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65C" w:rsidRPr="0029465C" w:rsidRDefault="0029465C" w:rsidP="00292A84">
      <w:pPr>
        <w:jc w:val="center"/>
        <w:rPr>
          <w:b/>
          <w:bCs/>
          <w:sz w:val="28"/>
          <w:szCs w:val="28"/>
        </w:rPr>
      </w:pPr>
      <w:r w:rsidRPr="0029465C">
        <w:rPr>
          <w:b/>
          <w:bCs/>
          <w:sz w:val="28"/>
          <w:szCs w:val="28"/>
        </w:rPr>
        <w:t xml:space="preserve">FORMULASI SEDIAAN EMULGEL EKSTRAK DAUN UNGU DENGAN PENAMBAHAN </w:t>
      </w:r>
      <w:r w:rsidRPr="0029465C">
        <w:rPr>
          <w:b/>
          <w:bCs/>
          <w:i/>
          <w:iCs/>
          <w:sz w:val="28"/>
          <w:szCs w:val="28"/>
        </w:rPr>
        <w:t xml:space="preserve">BIOENHANCER </w:t>
      </w:r>
      <w:r w:rsidRPr="0029465C">
        <w:rPr>
          <w:b/>
          <w:bCs/>
          <w:sz w:val="28"/>
          <w:szCs w:val="28"/>
        </w:rPr>
        <w:t>EKSTRAK LIDAH BUAYA</w:t>
      </w:r>
    </w:p>
    <w:p w:rsidR="0029465C" w:rsidRDefault="0029465C">
      <w:pPr>
        <w:ind w:left="142"/>
        <w:jc w:val="center"/>
        <w:rPr>
          <w:b/>
          <w:sz w:val="24"/>
          <w:szCs w:val="24"/>
        </w:rPr>
      </w:pPr>
    </w:p>
    <w:p w:rsidR="00AE014A" w:rsidRDefault="0029465C">
      <w:pPr>
        <w:ind w:left="142"/>
        <w:jc w:val="center"/>
        <w:rPr>
          <w:b/>
          <w:sz w:val="24"/>
          <w:szCs w:val="24"/>
        </w:rPr>
      </w:pPr>
      <w:r>
        <w:rPr>
          <w:b/>
          <w:sz w:val="24"/>
          <w:szCs w:val="24"/>
        </w:rPr>
        <w:t>Asri Wulandari</w:t>
      </w:r>
      <w:r w:rsidR="00966F7D">
        <w:rPr>
          <w:b/>
          <w:sz w:val="24"/>
          <w:szCs w:val="24"/>
          <w:vertAlign w:val="superscript"/>
        </w:rPr>
        <w:t>1*</w:t>
      </w:r>
      <w:r>
        <w:rPr>
          <w:b/>
          <w:sz w:val="24"/>
          <w:szCs w:val="24"/>
        </w:rPr>
        <w:t>, Erni Rustiani</w:t>
      </w:r>
      <w:r w:rsidR="00966F7D">
        <w:rPr>
          <w:b/>
          <w:sz w:val="24"/>
          <w:szCs w:val="24"/>
          <w:vertAlign w:val="superscript"/>
        </w:rPr>
        <w:t>2</w:t>
      </w:r>
      <w:r>
        <w:rPr>
          <w:b/>
          <w:sz w:val="24"/>
          <w:szCs w:val="24"/>
        </w:rPr>
        <w:t>, Septia Andini</w:t>
      </w:r>
      <w:r>
        <w:rPr>
          <w:b/>
          <w:sz w:val="24"/>
          <w:szCs w:val="24"/>
          <w:vertAlign w:val="superscript"/>
        </w:rPr>
        <w:t>3</w:t>
      </w:r>
      <w:r>
        <w:rPr>
          <w:b/>
          <w:sz w:val="24"/>
          <w:szCs w:val="24"/>
        </w:rPr>
        <w:t>, Daniel Sinaga</w:t>
      </w:r>
      <w:r>
        <w:rPr>
          <w:b/>
          <w:sz w:val="24"/>
          <w:szCs w:val="24"/>
          <w:vertAlign w:val="superscript"/>
        </w:rPr>
        <w:t>4</w:t>
      </w:r>
      <w:r w:rsidR="00966F7D">
        <w:rPr>
          <w:b/>
          <w:sz w:val="24"/>
          <w:szCs w:val="24"/>
        </w:rPr>
        <w:t xml:space="preserve"> </w:t>
      </w:r>
    </w:p>
    <w:p w:rsidR="00AE014A" w:rsidRDefault="00966F7D">
      <w:pPr>
        <w:ind w:left="142"/>
        <w:jc w:val="center"/>
        <w:rPr>
          <w:sz w:val="24"/>
          <w:szCs w:val="24"/>
        </w:rPr>
      </w:pPr>
      <w:r>
        <w:rPr>
          <w:sz w:val="24"/>
          <w:szCs w:val="24"/>
          <w:vertAlign w:val="superscript"/>
        </w:rPr>
        <w:t>1</w:t>
      </w:r>
      <w:r w:rsidR="0029465C">
        <w:rPr>
          <w:sz w:val="24"/>
          <w:szCs w:val="24"/>
          <w:vertAlign w:val="superscript"/>
        </w:rPr>
        <w:t xml:space="preserve">,2,3,4 </w:t>
      </w:r>
      <w:r w:rsidR="0029465C">
        <w:rPr>
          <w:sz w:val="24"/>
          <w:szCs w:val="24"/>
        </w:rPr>
        <w:t>Departemen of Pharmacy, Faculty of Mathematics and Natural Sciences</w:t>
      </w:r>
      <w:r>
        <w:rPr>
          <w:sz w:val="24"/>
          <w:szCs w:val="24"/>
        </w:rPr>
        <w:t xml:space="preserve">, </w:t>
      </w:r>
      <w:r w:rsidR="0029465C">
        <w:rPr>
          <w:sz w:val="24"/>
          <w:szCs w:val="24"/>
        </w:rPr>
        <w:t>Pakuan University</w:t>
      </w:r>
      <w:r>
        <w:rPr>
          <w:sz w:val="24"/>
          <w:szCs w:val="24"/>
        </w:rPr>
        <w:t xml:space="preserve">, Indonesia </w:t>
      </w:r>
    </w:p>
    <w:p w:rsidR="00AE014A" w:rsidRDefault="00966F7D">
      <w:pPr>
        <w:ind w:left="142"/>
        <w:jc w:val="center"/>
        <w:rPr>
          <w:color w:val="0563C1"/>
          <w:sz w:val="22"/>
          <w:szCs w:val="22"/>
          <w:u w:val="single"/>
        </w:rPr>
      </w:pPr>
      <w:r>
        <w:rPr>
          <w:sz w:val="22"/>
          <w:szCs w:val="22"/>
          <w:vertAlign w:val="superscript"/>
        </w:rPr>
        <w:t>*</w:t>
      </w:r>
      <w:r>
        <w:rPr>
          <w:color w:val="0563C1"/>
          <w:sz w:val="22"/>
          <w:szCs w:val="22"/>
          <w:u w:val="single"/>
        </w:rPr>
        <w:t xml:space="preserve">corresponding email </w:t>
      </w:r>
      <w:r w:rsidR="0029465C">
        <w:rPr>
          <w:color w:val="0563C1"/>
          <w:sz w:val="22"/>
          <w:szCs w:val="22"/>
          <w:u w:val="single"/>
        </w:rPr>
        <w:t xml:space="preserve">: </w:t>
      </w:r>
      <w:hyperlink r:id="rId6" w:history="1">
        <w:r w:rsidR="0029465C" w:rsidRPr="008A7E9B">
          <w:rPr>
            <w:rStyle w:val="Hyperlink"/>
            <w:sz w:val="22"/>
            <w:szCs w:val="22"/>
          </w:rPr>
          <w:t>Asri427109402@unpak.ac.id</w:t>
        </w:r>
      </w:hyperlink>
    </w:p>
    <w:p w:rsidR="00AE014A" w:rsidRDefault="00AE014A">
      <w:pPr>
        <w:ind w:left="142"/>
        <w:jc w:val="center"/>
        <w:rPr>
          <w:b/>
          <w:sz w:val="22"/>
          <w:szCs w:val="22"/>
        </w:rPr>
      </w:pPr>
    </w:p>
    <w:p w:rsidR="00AE014A" w:rsidRDefault="00966F7D">
      <w:pPr>
        <w:ind w:left="142"/>
        <w:jc w:val="center"/>
        <w:rPr>
          <w:b/>
          <w:sz w:val="22"/>
          <w:szCs w:val="22"/>
        </w:rPr>
      </w:pPr>
      <w:r>
        <w:rPr>
          <w:b/>
        </w:rPr>
        <w:t>Abstract</w:t>
      </w:r>
    </w:p>
    <w:p w:rsidR="000840D3" w:rsidRPr="000840D3" w:rsidRDefault="000840D3" w:rsidP="000840D3">
      <w:pPr>
        <w:pStyle w:val="NormalWeb"/>
        <w:spacing w:before="240" w:beforeAutospacing="0" w:after="200" w:afterAutospacing="0"/>
        <w:jc w:val="both"/>
        <w:rPr>
          <w:i/>
        </w:rPr>
      </w:pPr>
      <w:r w:rsidRPr="000840D3">
        <w:rPr>
          <w:i/>
          <w:color w:val="000000"/>
          <w:sz w:val="20"/>
          <w:szCs w:val="20"/>
        </w:rPr>
        <w:t>Purple leaves contain flavonoids as anti-inflammatory. Aloe vera contains lignin compounds as bioenchancers. Utilization of these two plants in the form of topical emulgel preparations with the hope of being able to reach the systemic circulation. This study aims to formulate purple leaf extract and aloe vera extract in the form of an emulgel. The formula was made in 4 variations with concentrations of aloe vera extract F0 (0%), F1 (2.5%), F2 (3%), F3 (3.5%). Quality parameters include organoleptic, pH, spreadability, viscosity, cycling test, and penetration test using cell diffusion method</w:t>
      </w:r>
      <w:r w:rsidR="00E17180">
        <w:rPr>
          <w:i/>
          <w:color w:val="000000"/>
          <w:sz w:val="20"/>
          <w:szCs w:val="20"/>
        </w:rPr>
        <w:t xml:space="preserve"> </w:t>
      </w:r>
      <w:r w:rsidRPr="000840D3">
        <w:rPr>
          <w:i/>
          <w:iCs/>
          <w:color w:val="000000"/>
          <w:sz w:val="20"/>
          <w:szCs w:val="20"/>
        </w:rPr>
        <w:t>franz</w:t>
      </w:r>
      <w:r w:rsidRPr="000840D3">
        <w:rPr>
          <w:i/>
          <w:color w:val="000000"/>
          <w:sz w:val="20"/>
          <w:szCs w:val="20"/>
        </w:rPr>
        <w:t>. The results showed that the aloe vera extract emulgel formulation had good physical quality, namely organoleptic viscous green color, characteristic aromatic odor, pH 4.66-5.01, spreadability 5.63-6.03 cm</w:t>
      </w:r>
      <w:r w:rsidRPr="000840D3">
        <w:rPr>
          <w:i/>
          <w:color w:val="000000"/>
          <w:sz w:val="12"/>
          <w:szCs w:val="12"/>
          <w:vertAlign w:val="superscript"/>
        </w:rPr>
        <w:t>2</w:t>
      </w:r>
      <w:r w:rsidRPr="000840D3">
        <w:rPr>
          <w:i/>
          <w:color w:val="000000"/>
          <w:sz w:val="20"/>
          <w:szCs w:val="20"/>
        </w:rPr>
        <w:t>, viscosity 8100-9100 cPs. The results of the stability cycling test did not show changes in organoleptic and pH of the preparation, while the viscosity of the preparation decreased. Penetration test results based on statistical analysis of purple leaf extract emulgel obtained p&gt; ​​0.05, which means that the addition of aloe vera extract bioenhancer did not have a significant effect on the value of the cumulative amount and flux.</w:t>
      </w:r>
    </w:p>
    <w:p w:rsidR="00AE014A" w:rsidRDefault="00966F7D">
      <w:pPr>
        <w:spacing w:before="240" w:after="240"/>
        <w:ind w:hanging="7"/>
        <w:rPr>
          <w:b/>
          <w:sz w:val="16"/>
          <w:szCs w:val="16"/>
        </w:rPr>
      </w:pPr>
      <w:r>
        <w:rPr>
          <w:b/>
        </w:rPr>
        <w:t xml:space="preserve">Keywords: </w:t>
      </w:r>
      <w:r w:rsidR="0073174C" w:rsidRPr="0073174C">
        <w:rPr>
          <w:b/>
          <w:color w:val="000000"/>
          <w:lang w:val="en-ID"/>
        </w:rPr>
        <w:t xml:space="preserve">emulgel, </w:t>
      </w:r>
      <w:r w:rsidR="0073174C" w:rsidRPr="0073174C">
        <w:rPr>
          <w:b/>
          <w:i/>
          <w:iCs/>
          <w:color w:val="000000"/>
          <w:lang w:val="en-ID"/>
        </w:rPr>
        <w:t>bioenchancer</w:t>
      </w:r>
      <w:r w:rsidR="0073174C" w:rsidRPr="0073174C">
        <w:rPr>
          <w:b/>
          <w:color w:val="000000"/>
          <w:lang w:val="en-ID"/>
        </w:rPr>
        <w:t xml:space="preserve">, penetration, </w:t>
      </w:r>
      <w:r w:rsidR="0073174C" w:rsidRPr="0073174C">
        <w:rPr>
          <w:b/>
          <w:i/>
          <w:color w:val="000000"/>
          <w:lang w:val="en-ID"/>
        </w:rPr>
        <w:t>franz</w:t>
      </w:r>
      <w:r w:rsidR="0073174C" w:rsidRPr="0073174C">
        <w:rPr>
          <w:b/>
          <w:color w:val="000000"/>
          <w:lang w:val="en-ID"/>
        </w:rPr>
        <w:t xml:space="preserve"> diffusion cell</w:t>
      </w:r>
      <w:r w:rsidR="0073174C">
        <w:rPr>
          <w:color w:val="000000"/>
        </w:rPr>
        <w:t xml:space="preserve"> </w:t>
      </w:r>
    </w:p>
    <w:p w:rsidR="00AE014A" w:rsidRDefault="0073174C">
      <w:pPr>
        <w:numPr>
          <w:ilvl w:val="0"/>
          <w:numId w:val="6"/>
        </w:numPr>
        <w:pBdr>
          <w:top w:val="nil"/>
          <w:left w:val="nil"/>
          <w:bottom w:val="nil"/>
          <w:right w:val="nil"/>
          <w:between w:val="nil"/>
        </w:pBdr>
        <w:spacing w:line="276" w:lineRule="auto"/>
        <w:ind w:left="284" w:hanging="270"/>
        <w:jc w:val="both"/>
        <w:rPr>
          <w:color w:val="000000"/>
          <w:sz w:val="18"/>
          <w:szCs w:val="18"/>
        </w:rPr>
      </w:pPr>
      <w:bookmarkStart w:id="0" w:name="_heading=h.gjdgxs" w:colFirst="0" w:colLast="0"/>
      <w:bookmarkEnd w:id="0"/>
      <w:r>
        <w:rPr>
          <w:b/>
          <w:color w:val="000000"/>
        </w:rPr>
        <w:t xml:space="preserve">Pendahuluan </w:t>
      </w:r>
    </w:p>
    <w:p w:rsidR="0073174C" w:rsidRPr="0073174C" w:rsidRDefault="0073174C" w:rsidP="000F2F90">
      <w:pPr>
        <w:pStyle w:val="BodyText"/>
        <w:ind w:right="3" w:firstLine="284"/>
        <w:jc w:val="both"/>
        <w:rPr>
          <w:b/>
          <w:bCs/>
          <w:sz w:val="20"/>
          <w:szCs w:val="20"/>
          <w:lang w:val="en-US"/>
        </w:rPr>
      </w:pPr>
      <w:bookmarkStart w:id="1" w:name="_heading=h.30j0zll" w:colFirst="0" w:colLast="0"/>
      <w:bookmarkEnd w:id="1"/>
      <w:r w:rsidRPr="0073174C">
        <w:rPr>
          <w:sz w:val="20"/>
          <w:szCs w:val="20"/>
          <w:lang w:val="en-US"/>
        </w:rPr>
        <w:t xml:space="preserve">Daun ungu secara empiris digunakan sebagai obat wasir, sembelit, pelancar haid, obat bisul serta sebagai anti-inflamasi, anti-jamur (Sumarny dkk., 2013; Widyowati, 2011). Senyawa flavonoida dalam daun ungu diduga dapat mengurangi bengkak dengan menghambat pembentukan prostaglandin pada jalur metabolisme arakhidonat (BPOM, 2015). Salah satu bentuk sediaan untuk mengatasi nyeri dan inflamasi adalah sediaan </w:t>
      </w:r>
      <w:r w:rsidR="00E75EAB">
        <w:rPr>
          <w:sz w:val="20"/>
          <w:szCs w:val="20"/>
          <w:lang w:val="en-US"/>
        </w:rPr>
        <w:t xml:space="preserve">topical emulgel yang </w:t>
      </w:r>
      <w:r w:rsidRPr="0073174C">
        <w:rPr>
          <w:sz w:val="20"/>
          <w:szCs w:val="20"/>
          <w:lang w:val="en-US"/>
        </w:rPr>
        <w:t xml:space="preserve">terdiri dari emulsi dan gel dengan penambahan bahan </w:t>
      </w:r>
      <w:r w:rsidRPr="0073174C">
        <w:rPr>
          <w:i/>
          <w:iCs/>
          <w:sz w:val="20"/>
          <w:szCs w:val="20"/>
          <w:lang w:val="en-US"/>
        </w:rPr>
        <w:t>gelling agent</w:t>
      </w:r>
      <w:r w:rsidRPr="0073174C">
        <w:rPr>
          <w:sz w:val="20"/>
          <w:szCs w:val="20"/>
          <w:lang w:val="en-US"/>
        </w:rPr>
        <w:t xml:space="preserve">. </w:t>
      </w:r>
      <w:r w:rsidR="00E75EAB" w:rsidRPr="00E75EAB">
        <w:rPr>
          <w:i/>
          <w:sz w:val="20"/>
          <w:szCs w:val="20"/>
          <w:lang w:val="en-US"/>
        </w:rPr>
        <w:t>G</w:t>
      </w:r>
      <w:r w:rsidRPr="0073174C">
        <w:rPr>
          <w:i/>
          <w:iCs/>
          <w:sz w:val="20"/>
          <w:szCs w:val="20"/>
          <w:lang w:val="en-US"/>
        </w:rPr>
        <w:t>elling agent</w:t>
      </w:r>
      <w:r w:rsidRPr="0073174C">
        <w:rPr>
          <w:sz w:val="20"/>
          <w:szCs w:val="20"/>
          <w:lang w:val="en-US"/>
        </w:rPr>
        <w:t xml:space="preserve"> </w:t>
      </w:r>
      <w:r w:rsidR="00E75EAB">
        <w:rPr>
          <w:sz w:val="20"/>
          <w:szCs w:val="20"/>
          <w:lang w:val="en-US"/>
        </w:rPr>
        <w:t xml:space="preserve">berfungsi untuk </w:t>
      </w:r>
      <w:r w:rsidRPr="0073174C">
        <w:rPr>
          <w:sz w:val="20"/>
          <w:szCs w:val="20"/>
          <w:lang w:val="en-US"/>
        </w:rPr>
        <w:t>menurunkan tegangan permukaan dan meningkatkan viskositas fasa air pada waktu yang bersamaan sehingga sediaan menjadi lebih stabil (Baibhav et al., 2011:66).</w:t>
      </w:r>
      <w:r w:rsidRPr="0073174C">
        <w:rPr>
          <w:b/>
          <w:bCs/>
          <w:sz w:val="20"/>
          <w:szCs w:val="20"/>
          <w:lang w:val="en-US"/>
        </w:rPr>
        <w:t xml:space="preserve"> </w:t>
      </w:r>
    </w:p>
    <w:p w:rsidR="0073174C" w:rsidRPr="0073174C" w:rsidRDefault="00E75EAB" w:rsidP="000F2F90">
      <w:pPr>
        <w:pStyle w:val="BodyText"/>
        <w:ind w:right="3" w:firstLine="284"/>
        <w:jc w:val="both"/>
        <w:rPr>
          <w:b/>
          <w:bCs/>
          <w:sz w:val="20"/>
          <w:szCs w:val="20"/>
          <w:lang w:val="en-US"/>
        </w:rPr>
      </w:pPr>
      <w:r>
        <w:rPr>
          <w:sz w:val="20"/>
          <w:szCs w:val="20"/>
          <w:lang w:val="en-US"/>
        </w:rPr>
        <w:t>S</w:t>
      </w:r>
      <w:r w:rsidR="0073174C" w:rsidRPr="0073174C">
        <w:rPr>
          <w:sz w:val="20"/>
          <w:szCs w:val="20"/>
          <w:lang w:val="en-US"/>
        </w:rPr>
        <w:t xml:space="preserve">ediaan topikal memiliki efek sistemik </w:t>
      </w:r>
      <w:r>
        <w:rPr>
          <w:sz w:val="20"/>
          <w:szCs w:val="20"/>
          <w:lang w:val="en-US"/>
        </w:rPr>
        <w:t xml:space="preserve">yang baik dengan penambahan </w:t>
      </w:r>
      <w:r w:rsidR="0073174C" w:rsidRPr="0073174C">
        <w:rPr>
          <w:i/>
          <w:iCs/>
          <w:sz w:val="20"/>
          <w:szCs w:val="20"/>
          <w:lang w:val="en-US"/>
        </w:rPr>
        <w:t>s</w:t>
      </w:r>
      <w:r w:rsidR="0073174C" w:rsidRPr="0073174C">
        <w:rPr>
          <w:sz w:val="20"/>
          <w:szCs w:val="20"/>
        </w:rPr>
        <w:t xml:space="preserve">enyawa </w:t>
      </w:r>
      <w:r w:rsidR="0073174C" w:rsidRPr="0073174C">
        <w:rPr>
          <w:i/>
          <w:iCs/>
          <w:sz w:val="20"/>
          <w:szCs w:val="20"/>
        </w:rPr>
        <w:t>enhancer</w:t>
      </w:r>
      <w:r w:rsidR="0073174C" w:rsidRPr="0073174C">
        <w:rPr>
          <w:sz w:val="20"/>
          <w:szCs w:val="20"/>
        </w:rPr>
        <w:t xml:space="preserve"> </w:t>
      </w:r>
      <w:r w:rsidR="0073174C" w:rsidRPr="0073174C">
        <w:rPr>
          <w:sz w:val="20"/>
          <w:szCs w:val="20"/>
          <w:lang w:val="en-US"/>
        </w:rPr>
        <w:t xml:space="preserve">yang </w:t>
      </w:r>
      <w:r w:rsidR="0073174C" w:rsidRPr="0073174C">
        <w:rPr>
          <w:sz w:val="20"/>
          <w:szCs w:val="20"/>
        </w:rPr>
        <w:t>memiliki mekanisme kerja dengan mengubah struktur lipid stratum korneum, mengubah protein kulit sehingga lebih permeabel</w:t>
      </w:r>
      <w:r w:rsidR="0073174C" w:rsidRPr="0073174C">
        <w:rPr>
          <w:sz w:val="20"/>
          <w:szCs w:val="20"/>
          <w:lang w:val="en-US"/>
        </w:rPr>
        <w:t xml:space="preserve"> serta </w:t>
      </w:r>
      <w:r w:rsidR="0073174C" w:rsidRPr="0073174C">
        <w:rPr>
          <w:sz w:val="20"/>
          <w:szCs w:val="20"/>
        </w:rPr>
        <w:t xml:space="preserve">sebagai promotor partisi yang mampu mengubah sifat kelarutan dari lapisan tanduk </w:t>
      </w:r>
      <w:r>
        <w:rPr>
          <w:sz w:val="20"/>
          <w:szCs w:val="20"/>
        </w:rPr>
        <w:t xml:space="preserve">untuk </w:t>
      </w:r>
      <w:r w:rsidR="0073174C" w:rsidRPr="0073174C">
        <w:rPr>
          <w:sz w:val="20"/>
          <w:szCs w:val="20"/>
        </w:rPr>
        <w:t xml:space="preserve">meningkatkan partisi obat (Bavaskar </w:t>
      </w:r>
      <w:r w:rsidR="0073174C" w:rsidRPr="0073174C">
        <w:rPr>
          <w:i/>
          <w:iCs/>
          <w:sz w:val="20"/>
          <w:szCs w:val="20"/>
        </w:rPr>
        <w:t>et al</w:t>
      </w:r>
      <w:r w:rsidR="0073174C" w:rsidRPr="0073174C">
        <w:rPr>
          <w:sz w:val="20"/>
          <w:szCs w:val="20"/>
        </w:rPr>
        <w:t xml:space="preserve">., 2015). </w:t>
      </w:r>
      <w:r w:rsidR="0073174C" w:rsidRPr="0073174C">
        <w:rPr>
          <w:sz w:val="20"/>
          <w:szCs w:val="20"/>
          <w:lang w:val="en-US"/>
        </w:rPr>
        <w:t>Salah satu tan</w:t>
      </w:r>
      <w:r>
        <w:rPr>
          <w:sz w:val="20"/>
          <w:szCs w:val="20"/>
          <w:lang w:val="en-US"/>
        </w:rPr>
        <w:t xml:space="preserve">aman sebagai </w:t>
      </w:r>
      <w:r w:rsidRPr="00E75EAB">
        <w:rPr>
          <w:i/>
          <w:sz w:val="20"/>
          <w:szCs w:val="20"/>
          <w:lang w:val="en-US"/>
        </w:rPr>
        <w:t>bioenhancer</w:t>
      </w:r>
      <w:r>
        <w:rPr>
          <w:sz w:val="20"/>
          <w:szCs w:val="20"/>
          <w:lang w:val="en-US"/>
        </w:rPr>
        <w:t xml:space="preserve"> adalah</w:t>
      </w:r>
      <w:r w:rsidR="003271BE">
        <w:rPr>
          <w:sz w:val="20"/>
          <w:szCs w:val="20"/>
          <w:lang w:val="en-US"/>
        </w:rPr>
        <w:t xml:space="preserve"> </w:t>
      </w:r>
      <w:r w:rsidR="0073174C" w:rsidRPr="0073174C">
        <w:rPr>
          <w:sz w:val="20"/>
          <w:szCs w:val="20"/>
        </w:rPr>
        <w:t>lidah buaya</w:t>
      </w:r>
      <w:r w:rsidR="0073174C" w:rsidRPr="0073174C">
        <w:rPr>
          <w:sz w:val="20"/>
          <w:szCs w:val="20"/>
          <w:lang w:val="en-US"/>
        </w:rPr>
        <w:t xml:space="preserve"> yang</w:t>
      </w:r>
      <w:r w:rsidR="0073174C" w:rsidRPr="0073174C">
        <w:rPr>
          <w:sz w:val="20"/>
          <w:szCs w:val="20"/>
        </w:rPr>
        <w:t xml:space="preserve"> mengandung senyawa lignin yang </w:t>
      </w:r>
      <w:r>
        <w:rPr>
          <w:sz w:val="20"/>
          <w:szCs w:val="20"/>
        </w:rPr>
        <w:t xml:space="preserve">berfungsi </w:t>
      </w:r>
      <w:r w:rsidR="0073174C" w:rsidRPr="0073174C">
        <w:rPr>
          <w:sz w:val="20"/>
          <w:szCs w:val="20"/>
        </w:rPr>
        <w:t xml:space="preserve">untuk menembus kulit dengan baik dan sebagai media </w:t>
      </w:r>
      <w:r>
        <w:rPr>
          <w:sz w:val="20"/>
          <w:szCs w:val="20"/>
        </w:rPr>
        <w:t xml:space="preserve">pembawa </w:t>
      </w:r>
      <w:r w:rsidR="0073174C" w:rsidRPr="0073174C">
        <w:rPr>
          <w:sz w:val="20"/>
          <w:szCs w:val="20"/>
        </w:rPr>
        <w:t>zat aktif sediaan top</w:t>
      </w:r>
      <w:r w:rsidR="003271BE">
        <w:rPr>
          <w:sz w:val="20"/>
          <w:szCs w:val="20"/>
        </w:rPr>
        <w:t>ikal yang dibutuhkan oleh kulit</w:t>
      </w:r>
      <w:r w:rsidR="0073174C" w:rsidRPr="0073174C">
        <w:rPr>
          <w:sz w:val="20"/>
          <w:szCs w:val="20"/>
        </w:rPr>
        <w:t xml:space="preserve"> </w:t>
      </w:r>
      <w:r w:rsidR="003271BE">
        <w:rPr>
          <w:sz w:val="20"/>
          <w:szCs w:val="20"/>
        </w:rPr>
        <w:t xml:space="preserve">(Christine, </w:t>
      </w:r>
      <w:r w:rsidR="0073174C" w:rsidRPr="0073174C">
        <w:rPr>
          <w:sz w:val="20"/>
          <w:szCs w:val="20"/>
        </w:rPr>
        <w:t>2019</w:t>
      </w:r>
      <w:r w:rsidR="0073174C" w:rsidRPr="0073174C">
        <w:rPr>
          <w:sz w:val="20"/>
          <w:szCs w:val="20"/>
          <w:lang w:val="en-US"/>
        </w:rPr>
        <w:t>)</w:t>
      </w:r>
    </w:p>
    <w:p w:rsidR="0073174C" w:rsidRPr="0073174C" w:rsidRDefault="00E75EAB" w:rsidP="000F2F90">
      <w:pPr>
        <w:pStyle w:val="BodyText"/>
        <w:ind w:right="3" w:firstLine="284"/>
        <w:jc w:val="both"/>
        <w:rPr>
          <w:b/>
          <w:bCs/>
          <w:sz w:val="20"/>
          <w:szCs w:val="20"/>
          <w:lang w:val="en-US"/>
        </w:rPr>
      </w:pPr>
      <w:r>
        <w:rPr>
          <w:sz w:val="20"/>
          <w:szCs w:val="20"/>
          <w:lang w:val="en-US"/>
        </w:rPr>
        <w:t xml:space="preserve">Hasil </w:t>
      </w:r>
      <w:r w:rsidR="0073174C" w:rsidRPr="0073174C">
        <w:rPr>
          <w:sz w:val="20"/>
          <w:szCs w:val="20"/>
        </w:rPr>
        <w:t xml:space="preserve">penelitian Wulandari (2019) </w:t>
      </w:r>
      <w:r w:rsidR="0073174C" w:rsidRPr="0073174C">
        <w:rPr>
          <w:sz w:val="20"/>
          <w:szCs w:val="20"/>
          <w:lang w:val="en-US"/>
        </w:rPr>
        <w:t xml:space="preserve">tentang uji </w:t>
      </w:r>
      <w:r w:rsidR="0073174C" w:rsidRPr="0073174C">
        <w:rPr>
          <w:sz w:val="20"/>
          <w:szCs w:val="20"/>
        </w:rPr>
        <w:t xml:space="preserve">penetrasi untuk krim ekstrak daun ungu </w:t>
      </w:r>
      <w:r w:rsidR="0073174C" w:rsidRPr="0073174C">
        <w:rPr>
          <w:sz w:val="20"/>
          <w:szCs w:val="20"/>
          <w:lang w:val="en-US"/>
        </w:rPr>
        <w:t xml:space="preserve">yang </w:t>
      </w:r>
      <w:r w:rsidR="0073174C" w:rsidRPr="0073174C">
        <w:rPr>
          <w:sz w:val="20"/>
          <w:szCs w:val="20"/>
        </w:rPr>
        <w:t>menunjukkan daya penetrasi dengan n</w:t>
      </w:r>
      <w:r w:rsidR="003271BE">
        <w:rPr>
          <w:sz w:val="20"/>
          <w:szCs w:val="20"/>
        </w:rPr>
        <w:t>ilai jumlah kumulatif sebesar 6.9736 ± 0.</w:t>
      </w:r>
      <w:r w:rsidR="0073174C" w:rsidRPr="0073174C">
        <w:rPr>
          <w:sz w:val="20"/>
          <w:szCs w:val="20"/>
        </w:rPr>
        <w:t>0163 μg/cm</w:t>
      </w:r>
      <w:r w:rsidR="0073174C" w:rsidRPr="0073174C">
        <w:rPr>
          <w:sz w:val="20"/>
          <w:szCs w:val="20"/>
          <w:vertAlign w:val="superscript"/>
        </w:rPr>
        <w:t>2</w:t>
      </w:r>
      <w:r w:rsidR="003271BE">
        <w:rPr>
          <w:sz w:val="20"/>
          <w:szCs w:val="20"/>
        </w:rPr>
        <w:t xml:space="preserve"> dan fluks 2.7419 ± 0.</w:t>
      </w:r>
      <w:r w:rsidR="0073174C" w:rsidRPr="0073174C">
        <w:rPr>
          <w:sz w:val="20"/>
          <w:szCs w:val="20"/>
        </w:rPr>
        <w:t>0941 μgcm</w:t>
      </w:r>
      <w:r w:rsidR="0073174C" w:rsidRPr="0073174C">
        <w:rPr>
          <w:sz w:val="20"/>
          <w:szCs w:val="20"/>
          <w:vertAlign w:val="superscript"/>
        </w:rPr>
        <w:t>-2</w:t>
      </w:r>
      <w:r w:rsidR="0073174C" w:rsidRPr="0073174C">
        <w:rPr>
          <w:sz w:val="20"/>
          <w:szCs w:val="20"/>
        </w:rPr>
        <w:t>jam</w:t>
      </w:r>
      <w:r w:rsidR="0073174C" w:rsidRPr="0073174C">
        <w:rPr>
          <w:sz w:val="20"/>
          <w:szCs w:val="20"/>
          <w:vertAlign w:val="superscript"/>
        </w:rPr>
        <w:t>-1</w:t>
      </w:r>
      <w:r w:rsidR="0073174C" w:rsidRPr="0073174C">
        <w:rPr>
          <w:sz w:val="20"/>
          <w:szCs w:val="20"/>
        </w:rPr>
        <w:t>.</w:t>
      </w:r>
      <w:r w:rsidR="0073174C" w:rsidRPr="0073174C">
        <w:rPr>
          <w:sz w:val="20"/>
          <w:szCs w:val="20"/>
          <w:lang w:val="en-US"/>
        </w:rPr>
        <w:t xml:space="preserve"> </w:t>
      </w:r>
      <w:r w:rsidR="0073174C" w:rsidRPr="0073174C">
        <w:rPr>
          <w:sz w:val="20"/>
          <w:szCs w:val="20"/>
        </w:rPr>
        <w:t>Ekstrak daun ungu telah dibuat sediaan emulgel dengan</w:t>
      </w:r>
      <w:r w:rsidR="0073174C" w:rsidRPr="0073174C">
        <w:rPr>
          <w:i/>
          <w:iCs/>
          <w:sz w:val="20"/>
          <w:szCs w:val="20"/>
        </w:rPr>
        <w:t xml:space="preserve"> gelling agent</w:t>
      </w:r>
      <w:r w:rsidR="0073174C" w:rsidRPr="0073174C">
        <w:rPr>
          <w:sz w:val="20"/>
          <w:szCs w:val="20"/>
        </w:rPr>
        <w:t xml:space="preserve"> karbopol 940 2% menunjukkan stabilitas fisik yang baik (Indriani, 2021). Formula gel ekstrak daun ungu 4% telah diuji secara </w:t>
      </w:r>
      <w:r w:rsidR="0073174C" w:rsidRPr="0073174C">
        <w:rPr>
          <w:i/>
          <w:iCs/>
          <w:sz w:val="20"/>
          <w:szCs w:val="20"/>
        </w:rPr>
        <w:t>in vivo</w:t>
      </w:r>
      <w:r w:rsidR="0073174C" w:rsidRPr="0073174C">
        <w:rPr>
          <w:sz w:val="20"/>
          <w:szCs w:val="20"/>
        </w:rPr>
        <w:t xml:space="preserve"> sebagai antiinflamasi pada hewan coba tikus putih jantan dengan daya antiinflamasi 22,22% pada jam ke-5 (Hernawati, 2020).  </w:t>
      </w:r>
      <w:r>
        <w:rPr>
          <w:rFonts w:eastAsia="Calibri"/>
          <w:sz w:val="20"/>
          <w:szCs w:val="20"/>
        </w:rPr>
        <w:t>P</w:t>
      </w:r>
      <w:r w:rsidR="0073174C" w:rsidRPr="0073174C">
        <w:rPr>
          <w:rFonts w:eastAsia="Calibri"/>
          <w:sz w:val="20"/>
          <w:szCs w:val="20"/>
        </w:rPr>
        <w:t xml:space="preserve">enelitian ini </w:t>
      </w:r>
      <w:r>
        <w:rPr>
          <w:rFonts w:eastAsia="Calibri"/>
          <w:sz w:val="20"/>
          <w:szCs w:val="20"/>
        </w:rPr>
        <w:t xml:space="preserve">bertujuan untuk </w:t>
      </w:r>
      <w:r w:rsidR="0073174C" w:rsidRPr="0073174C">
        <w:rPr>
          <w:rFonts w:eastAsia="Calibri"/>
          <w:sz w:val="20"/>
          <w:szCs w:val="20"/>
          <w:lang w:val="en-US"/>
        </w:rPr>
        <w:t xml:space="preserve">menambahkan </w:t>
      </w:r>
      <w:r w:rsidR="0073174C" w:rsidRPr="0073174C">
        <w:rPr>
          <w:rFonts w:eastAsia="Calibri"/>
          <w:sz w:val="20"/>
          <w:szCs w:val="20"/>
        </w:rPr>
        <w:t xml:space="preserve">ekstrak lidah buaya </w:t>
      </w:r>
      <w:r>
        <w:rPr>
          <w:rFonts w:eastAsia="Calibri"/>
          <w:sz w:val="20"/>
          <w:szCs w:val="20"/>
        </w:rPr>
        <w:t xml:space="preserve">sebagai </w:t>
      </w:r>
      <w:r w:rsidRPr="0073174C">
        <w:rPr>
          <w:rFonts w:eastAsia="Calibri"/>
          <w:i/>
          <w:iCs/>
          <w:sz w:val="20"/>
          <w:szCs w:val="20"/>
        </w:rPr>
        <w:t>bioenhancer</w:t>
      </w:r>
      <w:r w:rsidRPr="0073174C">
        <w:rPr>
          <w:rFonts w:eastAsia="Calibri"/>
          <w:sz w:val="20"/>
          <w:szCs w:val="20"/>
        </w:rPr>
        <w:t xml:space="preserve"> </w:t>
      </w:r>
      <w:r w:rsidR="0073174C" w:rsidRPr="0073174C">
        <w:rPr>
          <w:rFonts w:eastAsia="Calibri"/>
          <w:sz w:val="20"/>
          <w:szCs w:val="20"/>
        </w:rPr>
        <w:t xml:space="preserve">dengan </w:t>
      </w:r>
      <w:r>
        <w:rPr>
          <w:rFonts w:eastAsia="Calibri"/>
          <w:sz w:val="20"/>
          <w:szCs w:val="20"/>
        </w:rPr>
        <w:t xml:space="preserve">variasi </w:t>
      </w:r>
      <w:r w:rsidR="0073174C" w:rsidRPr="0073174C">
        <w:rPr>
          <w:rFonts w:eastAsia="Calibri"/>
          <w:sz w:val="20"/>
          <w:szCs w:val="20"/>
        </w:rPr>
        <w:t>konsentrasi formula sediaan emulgel ekstrak daun ung</w:t>
      </w:r>
      <w:r w:rsidR="0073174C" w:rsidRPr="0073174C">
        <w:rPr>
          <w:rFonts w:eastAsia="Calibri"/>
          <w:sz w:val="20"/>
          <w:szCs w:val="20"/>
          <w:lang w:val="en-US"/>
        </w:rPr>
        <w:t>u dengan harapan mampu meningkatkan daya penetrasi sediaan</w:t>
      </w:r>
      <w:r>
        <w:rPr>
          <w:rFonts w:eastAsia="Calibri"/>
          <w:sz w:val="20"/>
          <w:szCs w:val="20"/>
        </w:rPr>
        <w:t>.</w:t>
      </w:r>
    </w:p>
    <w:p w:rsidR="00AE014A" w:rsidRDefault="00AE014A">
      <w:pPr>
        <w:ind w:firstLine="851"/>
      </w:pPr>
    </w:p>
    <w:p w:rsidR="00AE014A" w:rsidRDefault="00E75EAB">
      <w:pPr>
        <w:numPr>
          <w:ilvl w:val="0"/>
          <w:numId w:val="6"/>
        </w:numPr>
        <w:pBdr>
          <w:top w:val="nil"/>
          <w:left w:val="nil"/>
          <w:bottom w:val="nil"/>
          <w:right w:val="nil"/>
          <w:between w:val="nil"/>
        </w:pBdr>
        <w:spacing w:line="276" w:lineRule="auto"/>
        <w:ind w:left="284" w:hanging="270"/>
        <w:jc w:val="both"/>
        <w:rPr>
          <w:color w:val="000000"/>
        </w:rPr>
      </w:pPr>
      <w:r>
        <w:rPr>
          <w:b/>
          <w:color w:val="111111"/>
        </w:rPr>
        <w:t>Metode Penelitian</w:t>
      </w:r>
      <w:r w:rsidR="00966F7D">
        <w:rPr>
          <w:b/>
          <w:color w:val="000000"/>
        </w:rPr>
        <w:t xml:space="preserve"> </w:t>
      </w:r>
    </w:p>
    <w:p w:rsidR="00AE014A" w:rsidRPr="00E75EAB" w:rsidRDefault="00966F7D" w:rsidP="00E75EAB">
      <w:pPr>
        <w:tabs>
          <w:tab w:val="left" w:pos="480"/>
        </w:tabs>
        <w:spacing w:line="360" w:lineRule="auto"/>
        <w:jc w:val="both"/>
        <w:rPr>
          <w:b/>
          <w:bCs/>
          <w:sz w:val="24"/>
          <w:szCs w:val="24"/>
        </w:rPr>
      </w:pPr>
      <w:bookmarkStart w:id="2" w:name="_heading=h.1fob9te" w:colFirst="0" w:colLast="0"/>
      <w:bookmarkEnd w:id="2"/>
      <w:r>
        <w:rPr>
          <w:b/>
        </w:rPr>
        <w:t>I</w:t>
      </w:r>
      <w:r w:rsidRPr="00E75EAB">
        <w:rPr>
          <w:b/>
        </w:rPr>
        <w:t xml:space="preserve">I.1 </w:t>
      </w:r>
      <w:r w:rsidR="00E75EAB" w:rsidRPr="00E75EAB">
        <w:rPr>
          <w:b/>
          <w:bCs/>
        </w:rPr>
        <w:t>Pembuatan Serbuk Simplisia, Ekstrak Daun Ungu dan Ekstrak Lidah Buaya</w:t>
      </w:r>
    </w:p>
    <w:p w:rsidR="009B50B2" w:rsidRDefault="00E75EAB" w:rsidP="000F2F90">
      <w:pPr>
        <w:ind w:firstLine="720"/>
        <w:jc w:val="both"/>
        <w:rPr>
          <w:iCs/>
        </w:rPr>
      </w:pPr>
      <w:r w:rsidRPr="00E75EAB">
        <w:t>Daun ungu diperoleh dari perkebunan daun ungu Institut Pertanian Bogor, Dramaga, Kabupaten Bogor dan dideterminasi di Pusat Studi Biofarmaka Tropika, Dramaga, Kabupaten Bogor. Daun ungu dibuat menjadi serbuk simplisia</w:t>
      </w:r>
      <w:r w:rsidR="00225EC2">
        <w:t xml:space="preserve"> lalu</w:t>
      </w:r>
      <w:r w:rsidRPr="00E75EAB">
        <w:t xml:space="preserve"> </w:t>
      </w:r>
      <w:r w:rsidR="00225EC2">
        <w:t xml:space="preserve">dilakukan karakterisasi meliputi </w:t>
      </w:r>
      <w:r w:rsidR="009B50B2">
        <w:t>organoleptik, susut pengeringan dan kadar abu</w:t>
      </w:r>
      <w:r w:rsidR="00A923DF">
        <w:t xml:space="preserve"> (Depkes RI, 2000)</w:t>
      </w:r>
      <w:r w:rsidR="009B50B2">
        <w:t xml:space="preserve">. Serbuk simplisia daun ungu </w:t>
      </w:r>
      <w:r w:rsidRPr="00E75EAB">
        <w:t>diekstraksi dengan metode maseras</w:t>
      </w:r>
      <w:r w:rsidR="009B50B2">
        <w:t xml:space="preserve">i </w:t>
      </w:r>
      <w:r w:rsidRPr="00E75EAB">
        <w:t xml:space="preserve">menggunakan pelarut etanol 96% dengan perbandingan (1:10). Ekstrak cair dibuat menjadi ekstrak kering menggunakan alat </w:t>
      </w:r>
      <w:r w:rsidRPr="00E75EAB">
        <w:rPr>
          <w:i/>
          <w:iCs/>
        </w:rPr>
        <w:t>vaccum dryer.</w:t>
      </w:r>
      <w:r w:rsidR="00225EC2">
        <w:rPr>
          <w:i/>
          <w:iCs/>
        </w:rPr>
        <w:t xml:space="preserve"> </w:t>
      </w:r>
    </w:p>
    <w:p w:rsidR="009B50B2" w:rsidRPr="009B50B2" w:rsidRDefault="00E75EAB" w:rsidP="000F2F90">
      <w:pPr>
        <w:ind w:firstLine="720"/>
        <w:jc w:val="both"/>
        <w:rPr>
          <w:iCs/>
        </w:rPr>
      </w:pPr>
      <w:r w:rsidRPr="00E75EAB">
        <w:lastRenderedPageBreak/>
        <w:t>Tanaman lidah buaya diperoleh dari perkebunan Atang Sanjaya, Kemang. Daging daun</w:t>
      </w:r>
      <w:r w:rsidR="00225EC2">
        <w:t xml:space="preserve"> </w:t>
      </w:r>
      <w:r w:rsidRPr="00E75EAB">
        <w:t xml:space="preserve">lidah buaya di blansir lalu dihaluskan dengan blender, disaring </w:t>
      </w:r>
      <w:r w:rsidR="00225EC2">
        <w:t>dan</w:t>
      </w:r>
      <w:r w:rsidRPr="00E75EAB">
        <w:t xml:space="preserve"> ditambahkan asam sitrat dan natrium benzoat. Filtrat yang diperoleh dikeringkan dengan alat </w:t>
      </w:r>
      <w:r w:rsidRPr="00E75EAB">
        <w:rPr>
          <w:i/>
          <w:iCs/>
        </w:rPr>
        <w:t>vaccum dryer</w:t>
      </w:r>
      <w:r w:rsidRPr="00E75EAB">
        <w:t>.</w:t>
      </w:r>
      <w:r w:rsidR="009B50B2">
        <w:t xml:space="preserve"> </w:t>
      </w:r>
      <w:r w:rsidR="009B50B2">
        <w:rPr>
          <w:iCs/>
        </w:rPr>
        <w:t xml:space="preserve">Ekstrak daun ungu dan ekstrak lidah buaya </w:t>
      </w:r>
      <w:r w:rsidR="009B50B2">
        <w:t>dilakukan karakterisasi meliputi oranoleptik, kadar air, kad</w:t>
      </w:r>
      <w:r w:rsidR="00E17180">
        <w:t>ar abu</w:t>
      </w:r>
      <w:r w:rsidR="00A923DF">
        <w:t xml:space="preserve"> (Depkes RI, 2000)</w:t>
      </w:r>
      <w:r w:rsidR="00E17180">
        <w:t xml:space="preserve">. Penetapan kadar flavonoid dilakukan terhadap ekstrak daun ungu (Chang </w:t>
      </w:r>
      <w:r w:rsidR="00E17180" w:rsidRPr="00E17180">
        <w:rPr>
          <w:i/>
        </w:rPr>
        <w:t>et al</w:t>
      </w:r>
      <w:r w:rsidR="00E17180">
        <w:t>, 2002).</w:t>
      </w:r>
    </w:p>
    <w:p w:rsidR="00225EC2" w:rsidRPr="00225EC2" w:rsidRDefault="00225EC2" w:rsidP="009B50B2">
      <w:pPr>
        <w:spacing w:line="360" w:lineRule="auto"/>
        <w:ind w:firstLine="720"/>
        <w:jc w:val="both"/>
      </w:pPr>
    </w:p>
    <w:p w:rsidR="00AE014A" w:rsidRPr="00225EC2" w:rsidRDefault="00225EC2" w:rsidP="00225EC2">
      <w:pPr>
        <w:tabs>
          <w:tab w:val="left" w:pos="480"/>
        </w:tabs>
        <w:spacing w:line="360" w:lineRule="auto"/>
        <w:jc w:val="both"/>
        <w:rPr>
          <w:b/>
          <w:bCs/>
        </w:rPr>
      </w:pPr>
      <w:r w:rsidRPr="00225EC2">
        <w:rPr>
          <w:b/>
          <w:color w:val="111111"/>
        </w:rPr>
        <w:t xml:space="preserve">II.2 </w:t>
      </w:r>
      <w:r w:rsidRPr="00225EC2">
        <w:rPr>
          <w:b/>
          <w:bCs/>
        </w:rPr>
        <w:t>Pembuatan Sediaan Emulgel Ekstrak Daun Ungu</w:t>
      </w:r>
    </w:p>
    <w:p w:rsidR="00225EC2" w:rsidRDefault="00225EC2" w:rsidP="000F2F90">
      <w:pPr>
        <w:ind w:firstLine="720"/>
        <w:jc w:val="both"/>
      </w:pPr>
      <w:r w:rsidRPr="00225EC2">
        <w:t xml:space="preserve">Sediaan Emulgel dibuat sebanyak 4 formula dengan variasi jumlah </w:t>
      </w:r>
      <w:r w:rsidRPr="00225EC2">
        <w:rPr>
          <w:i/>
          <w:iCs/>
        </w:rPr>
        <w:t>bioenhancer</w:t>
      </w:r>
      <w:r w:rsidRPr="00225EC2">
        <w:t xml:space="preserve"> yang digunakan. Setiap formula dibuat masing masing sebanyak 100 gram. Konsentrasi ekstrak daun ungu yang digunakan diperoleh dari penelitian Hernawati (2020) yaitu 4%. Formulasi emulgel ekstrak daun ungu terdapat di Tabel 1.</w:t>
      </w:r>
    </w:p>
    <w:p w:rsidR="00225EC2" w:rsidRPr="00225EC2" w:rsidRDefault="009B50B2" w:rsidP="000F2F90">
      <w:pPr>
        <w:ind w:firstLine="720"/>
        <w:jc w:val="both"/>
        <w:rPr>
          <w:rStyle w:val="apple-style-span"/>
          <w:color w:val="000000"/>
        </w:rPr>
      </w:pPr>
      <w:r>
        <w:rPr>
          <w:rStyle w:val="apple-style-span"/>
          <w:color w:val="000000"/>
        </w:rPr>
        <w:t>Tahap pembuatan e</w:t>
      </w:r>
      <w:r w:rsidR="00225EC2" w:rsidRPr="00225EC2">
        <w:rPr>
          <w:rStyle w:val="apple-style-span"/>
          <w:color w:val="000000"/>
        </w:rPr>
        <w:t xml:space="preserve">mulgel ekstrak daun ungu dibagi menjadi 3 tahap terdiri dari tahap pertama pembuatan basis dari emulsi, tahap kedua yaitu pembuatan basis dari gel, dan yang terakhir yaitu penggabungan basis emulsi kedalam basis gel. Lidah buaya sebagai bioenhancer ditambahkan ke dalam basis gel. </w:t>
      </w:r>
      <w:r>
        <w:rPr>
          <w:rStyle w:val="apple-style-span"/>
          <w:color w:val="000000"/>
        </w:rPr>
        <w:t xml:space="preserve">Masing-masing </w:t>
      </w:r>
      <w:r w:rsidR="00225EC2" w:rsidRPr="00225EC2">
        <w:rPr>
          <w:rStyle w:val="apple-style-span"/>
          <w:color w:val="000000"/>
        </w:rPr>
        <w:t>formula dibuat sebanyak 100 gram.</w:t>
      </w:r>
    </w:p>
    <w:p w:rsidR="00225EC2" w:rsidRPr="00225EC2" w:rsidRDefault="00225EC2" w:rsidP="000F2F90">
      <w:pPr>
        <w:ind w:firstLine="720"/>
        <w:jc w:val="both"/>
        <w:rPr>
          <w:rStyle w:val="apple-style-span"/>
          <w:color w:val="000000"/>
        </w:rPr>
      </w:pPr>
      <w:r w:rsidRPr="00225EC2">
        <w:rPr>
          <w:rStyle w:val="apple-style-span"/>
          <w:color w:val="000000"/>
        </w:rPr>
        <w:t xml:space="preserve">Tahap pertama yaitu pembuatan fase gel dengan cara mendispersikan </w:t>
      </w:r>
      <w:r w:rsidR="009B50B2">
        <w:rPr>
          <w:rStyle w:val="apple-style-span"/>
          <w:color w:val="000000"/>
        </w:rPr>
        <w:t xml:space="preserve">karbopol 940 di dalam air, </w:t>
      </w:r>
      <w:r w:rsidRPr="00225EC2">
        <w:rPr>
          <w:rStyle w:val="apple-style-span"/>
          <w:color w:val="000000"/>
        </w:rPr>
        <w:t xml:space="preserve">didiamkan sampai karbopol 940 mengembang ± selama 24 jam. Setelah mengembang campuran diaduk dengan </w:t>
      </w:r>
      <w:r w:rsidRPr="009B50B2">
        <w:rPr>
          <w:rStyle w:val="apple-style-span"/>
          <w:i/>
          <w:color w:val="000000"/>
        </w:rPr>
        <w:t>homogenizer</w:t>
      </w:r>
      <w:r w:rsidRPr="00225EC2">
        <w:rPr>
          <w:rStyle w:val="apple-style-span"/>
          <w:color w:val="000000"/>
        </w:rPr>
        <w:t xml:space="preserve"> dan ditambahkan TEA hingga membentuk gel transparan. Selanjutnya </w:t>
      </w:r>
      <w:r w:rsidR="009B50B2">
        <w:rPr>
          <w:rStyle w:val="apple-style-span"/>
          <w:color w:val="000000"/>
        </w:rPr>
        <w:t xml:space="preserve">dilarutan metil paraben dengan </w:t>
      </w:r>
      <w:r w:rsidRPr="00225EC2">
        <w:rPr>
          <w:rStyle w:val="apple-style-span"/>
          <w:color w:val="000000"/>
        </w:rPr>
        <w:t xml:space="preserve">etanol secukupnya hingga larut dan dilarutkan propil paraben dengan etanol hingga larut dan tambahkan ke dalam fase gel aduk menggunakan alat </w:t>
      </w:r>
      <w:r w:rsidRPr="009B50B2">
        <w:rPr>
          <w:rStyle w:val="apple-style-span"/>
          <w:i/>
          <w:color w:val="000000"/>
        </w:rPr>
        <w:t>homogenizer</w:t>
      </w:r>
      <w:r w:rsidRPr="00225EC2">
        <w:rPr>
          <w:rStyle w:val="apple-style-span"/>
          <w:color w:val="000000"/>
        </w:rPr>
        <w:t xml:space="preserve"> hingga homogen.</w:t>
      </w:r>
    </w:p>
    <w:p w:rsidR="00225EC2" w:rsidRPr="00225EC2" w:rsidRDefault="00225EC2" w:rsidP="000F2F90">
      <w:pPr>
        <w:ind w:firstLine="720"/>
        <w:jc w:val="both"/>
        <w:rPr>
          <w:rStyle w:val="apple-style-span"/>
          <w:color w:val="000000"/>
        </w:rPr>
      </w:pPr>
      <w:r w:rsidRPr="00225EC2">
        <w:rPr>
          <w:rStyle w:val="apple-style-span"/>
          <w:color w:val="000000"/>
        </w:rPr>
        <w:t xml:space="preserve">Tahap kedua yaitu pembuatan fase emulsi yaitu dibuat fase air berupa campuran natrium lauril sulfat, setostearil alkohol, dan aquadest diletakan pada cawan sedangkan fase minyak berisi virgin coconut oil, propilen glikol, dalam cawan dan ekstrak daun ungu masing masing ke dalam cawan yang berbeda. </w:t>
      </w:r>
      <w:r w:rsidR="009B50B2">
        <w:rPr>
          <w:rStyle w:val="apple-style-span"/>
          <w:color w:val="000000"/>
        </w:rPr>
        <w:t>F</w:t>
      </w:r>
      <w:r w:rsidRPr="00225EC2">
        <w:rPr>
          <w:rStyle w:val="apple-style-span"/>
          <w:color w:val="000000"/>
        </w:rPr>
        <w:t xml:space="preserve">ase air dan fase minyak diletakan dalam penangas air dengan suhu 70°C hingga larut. Ekstrak daun ungu dan ekstrak lidah buaya ditambahkan sedikit demi sedikit ke dalam fase minyak dan diaduk menggunakan alat </w:t>
      </w:r>
      <w:r w:rsidRPr="009B50B2">
        <w:rPr>
          <w:rStyle w:val="apple-style-span"/>
          <w:i/>
          <w:color w:val="000000"/>
        </w:rPr>
        <w:t>homogenizer</w:t>
      </w:r>
      <w:r w:rsidRPr="00225EC2">
        <w:rPr>
          <w:rStyle w:val="apple-style-span"/>
          <w:color w:val="000000"/>
        </w:rPr>
        <w:t>a</w:t>
      </w:r>
      <w:r w:rsidR="009B50B2">
        <w:rPr>
          <w:rStyle w:val="apple-style-span"/>
          <w:color w:val="000000"/>
        </w:rPr>
        <w:t xml:space="preserve"> kemudian</w:t>
      </w:r>
      <w:r w:rsidRPr="00225EC2">
        <w:rPr>
          <w:rStyle w:val="apple-style-span"/>
          <w:color w:val="000000"/>
        </w:rPr>
        <w:t xml:space="preserve"> kedua fase diaduk sampai kedua fase homogen.</w:t>
      </w:r>
    </w:p>
    <w:p w:rsidR="005E1A0B" w:rsidRDefault="00225EC2" w:rsidP="000F2F90">
      <w:pPr>
        <w:ind w:firstLine="720"/>
        <w:jc w:val="both"/>
        <w:rPr>
          <w:rStyle w:val="apple-style-span"/>
          <w:color w:val="000000"/>
        </w:rPr>
      </w:pPr>
      <w:r w:rsidRPr="00225EC2">
        <w:rPr>
          <w:rStyle w:val="apple-style-span"/>
          <w:color w:val="000000"/>
        </w:rPr>
        <w:t>Tahap terakhir yaitu inkorporasi emulsi ke dalam gel dengan cara diaduk menggunakan alat homogenizer agar basis gel dan emulsi tidak pecah. Lalu diaduk kembali</w:t>
      </w:r>
      <w:r w:rsidR="004F3429">
        <w:rPr>
          <w:rStyle w:val="apple-style-span"/>
          <w:color w:val="000000"/>
        </w:rPr>
        <w:t xml:space="preserve"> dengan menaikkan kecepatannya</w:t>
      </w:r>
      <w:r w:rsidRPr="00225EC2">
        <w:rPr>
          <w:rStyle w:val="apple-style-span"/>
          <w:color w:val="000000"/>
        </w:rPr>
        <w:t>, lakukan terus hingga membentuk sediaan emulgel (Apriani, 2021)</w:t>
      </w:r>
      <w:r w:rsidR="000F2F90">
        <w:rPr>
          <w:rStyle w:val="apple-style-span"/>
          <w:color w:val="000000"/>
        </w:rPr>
        <w:t>.</w:t>
      </w:r>
    </w:p>
    <w:p w:rsidR="000F2F90" w:rsidRPr="000F2F90" w:rsidRDefault="000F2F90" w:rsidP="000F2F90">
      <w:pPr>
        <w:ind w:firstLine="720"/>
        <w:jc w:val="both"/>
        <w:rPr>
          <w:color w:val="000000"/>
        </w:rPr>
      </w:pPr>
    </w:p>
    <w:p w:rsidR="00AE014A" w:rsidRDefault="00E17180">
      <w:pPr>
        <w:pBdr>
          <w:top w:val="nil"/>
          <w:left w:val="nil"/>
          <w:bottom w:val="nil"/>
          <w:right w:val="nil"/>
          <w:between w:val="nil"/>
        </w:pBdr>
        <w:shd w:val="clear" w:color="auto" w:fill="FFFFFF"/>
        <w:spacing w:before="240"/>
        <w:jc w:val="both"/>
        <w:rPr>
          <w:b/>
          <w:color w:val="111111"/>
        </w:rPr>
      </w:pPr>
      <w:r>
        <w:rPr>
          <w:b/>
          <w:color w:val="111111"/>
        </w:rPr>
        <w:t>II. 3 Evaluasi Sediaan Emulgel</w:t>
      </w:r>
    </w:p>
    <w:p w:rsidR="00AE014A" w:rsidRPr="005E1A0B" w:rsidRDefault="00E17180" w:rsidP="00E17180">
      <w:pPr>
        <w:pStyle w:val="ListParagraph"/>
        <w:numPr>
          <w:ilvl w:val="0"/>
          <w:numId w:val="7"/>
        </w:numPr>
        <w:pBdr>
          <w:top w:val="nil"/>
          <w:left w:val="nil"/>
          <w:bottom w:val="nil"/>
          <w:right w:val="nil"/>
          <w:between w:val="nil"/>
        </w:pBdr>
        <w:shd w:val="clear" w:color="auto" w:fill="FFFFFF"/>
        <w:ind w:left="426" w:hanging="426"/>
        <w:jc w:val="both"/>
        <w:rPr>
          <w:rFonts w:ascii="Times New Roman" w:hAnsi="Times New Roman" w:cs="Times New Roman"/>
          <w:color w:val="111111"/>
          <w:sz w:val="20"/>
          <w:szCs w:val="20"/>
        </w:rPr>
      </w:pPr>
      <w:r w:rsidRPr="00E17180">
        <w:rPr>
          <w:rFonts w:ascii="Times New Roman" w:hAnsi="Times New Roman" w:cs="Times New Roman"/>
          <w:b/>
          <w:color w:val="111111"/>
          <w:sz w:val="20"/>
          <w:szCs w:val="20"/>
        </w:rPr>
        <w:t>Organoleptik</w:t>
      </w:r>
      <w:r>
        <w:rPr>
          <w:rFonts w:ascii="Times New Roman" w:hAnsi="Times New Roman" w:cs="Times New Roman"/>
          <w:color w:val="111111"/>
          <w:sz w:val="20"/>
          <w:szCs w:val="20"/>
        </w:rPr>
        <w:t xml:space="preserve"> : </w:t>
      </w:r>
      <w:r w:rsidR="005E1A0B">
        <w:rPr>
          <w:rFonts w:ascii="Times New Roman" w:hAnsi="Times New Roman" w:cs="Times New Roman"/>
          <w:color w:val="111111"/>
          <w:sz w:val="20"/>
          <w:szCs w:val="20"/>
        </w:rPr>
        <w:t>pengujian</w:t>
      </w:r>
      <w:r w:rsidRPr="005E1A0B">
        <w:rPr>
          <w:rFonts w:ascii="Times New Roman" w:hAnsi="Times New Roman" w:cs="Times New Roman"/>
          <w:color w:val="111111"/>
          <w:sz w:val="20"/>
          <w:szCs w:val="20"/>
        </w:rPr>
        <w:t xml:space="preserve"> </w:t>
      </w:r>
      <w:r w:rsidRPr="005E1A0B">
        <w:rPr>
          <w:rFonts w:ascii="Times New Roman" w:hAnsi="Times New Roman" w:cs="Times New Roman"/>
          <w:sz w:val="20"/>
          <w:szCs w:val="20"/>
        </w:rPr>
        <w:t xml:space="preserve">sediaan emulgel ekstrak daun ungu </w:t>
      </w:r>
      <w:r w:rsidR="005E1A0B">
        <w:rPr>
          <w:rFonts w:ascii="Times New Roman" w:hAnsi="Times New Roman" w:cs="Times New Roman"/>
          <w:sz w:val="20"/>
          <w:szCs w:val="20"/>
        </w:rPr>
        <w:t xml:space="preserve">meliputi </w:t>
      </w:r>
      <w:r w:rsidRPr="005E1A0B">
        <w:rPr>
          <w:rFonts w:ascii="Times New Roman" w:hAnsi="Times New Roman" w:cs="Times New Roman"/>
          <w:sz w:val="20"/>
          <w:szCs w:val="20"/>
        </w:rPr>
        <w:t>pengamatan terhadap warn</w:t>
      </w:r>
      <w:r w:rsidR="005E1A0B">
        <w:rPr>
          <w:rFonts w:ascii="Times New Roman" w:hAnsi="Times New Roman" w:cs="Times New Roman"/>
          <w:sz w:val="20"/>
          <w:szCs w:val="20"/>
        </w:rPr>
        <w:t>a, bau, rasa, dan bentuk sediaan.</w:t>
      </w:r>
    </w:p>
    <w:p w:rsidR="005E1A0B" w:rsidRPr="005E1A0B" w:rsidRDefault="005E1A0B" w:rsidP="00E17180">
      <w:pPr>
        <w:pStyle w:val="ListParagraph"/>
        <w:numPr>
          <w:ilvl w:val="0"/>
          <w:numId w:val="7"/>
        </w:numPr>
        <w:pBdr>
          <w:top w:val="nil"/>
          <w:left w:val="nil"/>
          <w:bottom w:val="nil"/>
          <w:right w:val="nil"/>
          <w:between w:val="nil"/>
        </w:pBdr>
        <w:shd w:val="clear" w:color="auto" w:fill="FFFFFF"/>
        <w:ind w:left="426" w:hanging="426"/>
        <w:jc w:val="both"/>
        <w:rPr>
          <w:rFonts w:ascii="Times New Roman" w:hAnsi="Times New Roman" w:cs="Times New Roman"/>
          <w:color w:val="111111"/>
          <w:sz w:val="20"/>
          <w:szCs w:val="20"/>
        </w:rPr>
      </w:pPr>
      <w:r>
        <w:rPr>
          <w:rFonts w:ascii="Times New Roman" w:hAnsi="Times New Roman" w:cs="Times New Roman"/>
          <w:b/>
          <w:color w:val="111111"/>
          <w:sz w:val="20"/>
          <w:szCs w:val="20"/>
        </w:rPr>
        <w:t xml:space="preserve">Pengujian pH : </w:t>
      </w:r>
      <w:r>
        <w:rPr>
          <w:rFonts w:ascii="Times New Roman" w:hAnsi="Times New Roman" w:cs="Times New Roman"/>
          <w:sz w:val="20"/>
          <w:szCs w:val="20"/>
        </w:rPr>
        <w:t>p</w:t>
      </w:r>
      <w:r w:rsidRPr="005E1A0B">
        <w:rPr>
          <w:rFonts w:ascii="Times New Roman" w:hAnsi="Times New Roman" w:cs="Times New Roman"/>
          <w:sz w:val="20"/>
          <w:szCs w:val="20"/>
        </w:rPr>
        <w:t xml:space="preserve">engujian pH dilakukan </w:t>
      </w:r>
      <w:r>
        <w:rPr>
          <w:rFonts w:ascii="Times New Roman" w:hAnsi="Times New Roman" w:cs="Times New Roman"/>
          <w:sz w:val="20"/>
          <w:szCs w:val="20"/>
        </w:rPr>
        <w:t>menggunakan pH meter</w:t>
      </w:r>
      <w:r w:rsidRPr="005E1A0B">
        <w:rPr>
          <w:rFonts w:ascii="Times New Roman" w:hAnsi="Times New Roman" w:cs="Times New Roman"/>
          <w:sz w:val="20"/>
          <w:szCs w:val="20"/>
        </w:rPr>
        <w:t xml:space="preserve"> </w:t>
      </w:r>
      <w:r>
        <w:rPr>
          <w:rFonts w:ascii="Times New Roman" w:hAnsi="Times New Roman" w:cs="Times New Roman"/>
          <w:sz w:val="20"/>
          <w:szCs w:val="20"/>
        </w:rPr>
        <w:t>yang sudah di</w:t>
      </w:r>
      <w:r w:rsidRPr="005E1A0B">
        <w:rPr>
          <w:rFonts w:ascii="Times New Roman" w:hAnsi="Times New Roman" w:cs="Times New Roman"/>
          <w:sz w:val="20"/>
          <w:szCs w:val="20"/>
        </w:rPr>
        <w:t>kalibrasi menggunakan larutan dapar standar pH 4 dan pH 7. Setelah dilakukan kalibrasi, elektroda dimasukan ke dalam beaker glass yang telah berisi sediaan emulgel. Rentang pH yang aman untuk kulit antara 4,5-6,5. Pengujian 25 pH pada sediaan emulgel dilakukan sebanyak 3 kali pada masing-masing formula.</w:t>
      </w:r>
    </w:p>
    <w:p w:rsidR="005E1A0B" w:rsidRPr="005E1A0B" w:rsidRDefault="005E1A0B" w:rsidP="00E17180">
      <w:pPr>
        <w:pStyle w:val="ListParagraph"/>
        <w:numPr>
          <w:ilvl w:val="0"/>
          <w:numId w:val="7"/>
        </w:numPr>
        <w:pBdr>
          <w:top w:val="nil"/>
          <w:left w:val="nil"/>
          <w:bottom w:val="nil"/>
          <w:right w:val="nil"/>
          <w:between w:val="nil"/>
        </w:pBdr>
        <w:shd w:val="clear" w:color="auto" w:fill="FFFFFF"/>
        <w:ind w:left="426" w:hanging="426"/>
        <w:jc w:val="both"/>
        <w:rPr>
          <w:rFonts w:ascii="Times New Roman" w:hAnsi="Times New Roman" w:cs="Times New Roman"/>
          <w:color w:val="111111"/>
          <w:sz w:val="20"/>
          <w:szCs w:val="20"/>
        </w:rPr>
      </w:pPr>
      <w:r>
        <w:rPr>
          <w:rFonts w:ascii="Times New Roman" w:hAnsi="Times New Roman" w:cs="Times New Roman"/>
          <w:b/>
          <w:color w:val="111111"/>
          <w:sz w:val="20"/>
          <w:szCs w:val="20"/>
        </w:rPr>
        <w:t xml:space="preserve">Pengujian viskositas dan daya alir </w:t>
      </w:r>
      <w:r>
        <w:rPr>
          <w:rFonts w:ascii="Times New Roman" w:hAnsi="Times New Roman" w:cs="Times New Roman"/>
          <w:color w:val="111111"/>
          <w:sz w:val="20"/>
          <w:szCs w:val="20"/>
        </w:rPr>
        <w:t xml:space="preserve">: </w:t>
      </w:r>
      <w:r>
        <w:rPr>
          <w:rFonts w:ascii="Times New Roman" w:hAnsi="Times New Roman" w:cs="Times New Roman"/>
          <w:sz w:val="20"/>
          <w:szCs w:val="20"/>
        </w:rPr>
        <w:t>pengujian v</w:t>
      </w:r>
      <w:r w:rsidRPr="005E1A0B">
        <w:rPr>
          <w:rFonts w:ascii="Times New Roman" w:hAnsi="Times New Roman" w:cs="Times New Roman"/>
          <w:sz w:val="20"/>
          <w:szCs w:val="20"/>
        </w:rPr>
        <w:t xml:space="preserve">iskositas dengan cara emulgel ditimbang sebanyak 100 gram didalam gelas piala kemudian ditentukan viskositas nya dengan alat viskometer brookfield (Brookfield, 2014). Penentuan jenis rheologi sediaan emulgel dilakukan dengan mengukur viskositas menggunakan spindel nomor 7 </w:t>
      </w:r>
      <w:r>
        <w:rPr>
          <w:rFonts w:ascii="Times New Roman" w:hAnsi="Times New Roman" w:cs="Times New Roman"/>
          <w:sz w:val="20"/>
          <w:szCs w:val="20"/>
        </w:rPr>
        <w:t>dengan k</w:t>
      </w:r>
      <w:r w:rsidRPr="005E1A0B">
        <w:rPr>
          <w:rFonts w:ascii="Times New Roman" w:hAnsi="Times New Roman" w:cs="Times New Roman"/>
          <w:sz w:val="20"/>
          <w:szCs w:val="20"/>
        </w:rPr>
        <w:t>ecepatan 5, 10, 20, 50, dan 100 rpm lalu dilakukan pengulangan 100, 50, 20, 10, dan 5 rpm. Setiap pengujian diberi jarak waktu pengujian selama 15 menit untuk berganti ke rpm berikutnya (Rahmi, 2020).</w:t>
      </w:r>
    </w:p>
    <w:p w:rsidR="005E1A0B" w:rsidRPr="005E1A0B" w:rsidRDefault="005E1A0B" w:rsidP="00E17180">
      <w:pPr>
        <w:pStyle w:val="ListParagraph"/>
        <w:numPr>
          <w:ilvl w:val="0"/>
          <w:numId w:val="7"/>
        </w:numPr>
        <w:pBdr>
          <w:top w:val="nil"/>
          <w:left w:val="nil"/>
          <w:bottom w:val="nil"/>
          <w:right w:val="nil"/>
          <w:between w:val="nil"/>
        </w:pBdr>
        <w:shd w:val="clear" w:color="auto" w:fill="FFFFFF"/>
        <w:ind w:left="426" w:hanging="426"/>
        <w:jc w:val="both"/>
        <w:rPr>
          <w:rFonts w:ascii="Times New Roman" w:hAnsi="Times New Roman" w:cs="Times New Roman"/>
          <w:color w:val="111111"/>
          <w:sz w:val="20"/>
          <w:szCs w:val="20"/>
        </w:rPr>
      </w:pPr>
      <w:r>
        <w:rPr>
          <w:rFonts w:ascii="Times New Roman" w:hAnsi="Times New Roman" w:cs="Times New Roman"/>
          <w:b/>
          <w:color w:val="111111"/>
          <w:sz w:val="20"/>
          <w:szCs w:val="20"/>
        </w:rPr>
        <w:t xml:space="preserve">Pengujian daya sebar </w:t>
      </w:r>
      <w:r>
        <w:rPr>
          <w:rFonts w:ascii="Times New Roman" w:hAnsi="Times New Roman" w:cs="Times New Roman"/>
          <w:color w:val="111111"/>
          <w:sz w:val="20"/>
          <w:szCs w:val="20"/>
        </w:rPr>
        <w:t xml:space="preserve">: </w:t>
      </w:r>
      <w:r>
        <w:rPr>
          <w:rFonts w:ascii="Times New Roman" w:hAnsi="Times New Roman" w:cs="Times New Roman"/>
          <w:sz w:val="20"/>
          <w:szCs w:val="20"/>
        </w:rPr>
        <w:t>u</w:t>
      </w:r>
      <w:r w:rsidRPr="005E1A0B">
        <w:rPr>
          <w:rFonts w:ascii="Times New Roman" w:hAnsi="Times New Roman" w:cs="Times New Roman"/>
          <w:sz w:val="20"/>
          <w:szCs w:val="20"/>
        </w:rPr>
        <w:t>ji daya sebar dilakukan dengan menimbang emulgel sebanyak 0,5 gram, kemudian diletakkan ditengah lempeng kaca bulat bersk</w:t>
      </w:r>
      <w:r>
        <w:rPr>
          <w:rFonts w:ascii="Times New Roman" w:hAnsi="Times New Roman" w:cs="Times New Roman"/>
          <w:sz w:val="20"/>
          <w:szCs w:val="20"/>
        </w:rPr>
        <w:t xml:space="preserve">ala dengan diameter kaca 15 cm kemudian </w:t>
      </w:r>
      <w:r w:rsidRPr="005E1A0B">
        <w:rPr>
          <w:rFonts w:ascii="Times New Roman" w:hAnsi="Times New Roman" w:cs="Times New Roman"/>
          <w:sz w:val="20"/>
          <w:szCs w:val="20"/>
        </w:rPr>
        <w:t>ditutupi kaca lain serta diberi beban seberat 50 gram, diamkan selama 1 menit, ditambah lagi beban 100 gram, dan 150 gram. Daya sebar 5 – 7 cm menunjukkan konsistensi semisolid yang nyaman dalam penggunaannya (Handayani, 2015).</w:t>
      </w:r>
    </w:p>
    <w:p w:rsidR="005E1A0B" w:rsidRPr="005E1A0B" w:rsidRDefault="005E1A0B" w:rsidP="00E17180">
      <w:pPr>
        <w:pStyle w:val="ListParagraph"/>
        <w:numPr>
          <w:ilvl w:val="0"/>
          <w:numId w:val="7"/>
        </w:numPr>
        <w:pBdr>
          <w:top w:val="nil"/>
          <w:left w:val="nil"/>
          <w:bottom w:val="nil"/>
          <w:right w:val="nil"/>
          <w:between w:val="nil"/>
        </w:pBdr>
        <w:shd w:val="clear" w:color="auto" w:fill="FFFFFF"/>
        <w:ind w:left="426" w:hanging="426"/>
        <w:jc w:val="both"/>
        <w:rPr>
          <w:rFonts w:ascii="Times New Roman" w:hAnsi="Times New Roman" w:cs="Times New Roman"/>
          <w:color w:val="111111"/>
          <w:sz w:val="20"/>
          <w:szCs w:val="20"/>
        </w:rPr>
      </w:pPr>
      <w:r>
        <w:rPr>
          <w:rFonts w:ascii="Times New Roman" w:hAnsi="Times New Roman" w:cs="Times New Roman"/>
          <w:b/>
          <w:color w:val="111111"/>
          <w:sz w:val="20"/>
          <w:szCs w:val="20"/>
        </w:rPr>
        <w:t xml:space="preserve">Pengujian stabilitas </w:t>
      </w:r>
      <w:r w:rsidRPr="005E1A0B">
        <w:rPr>
          <w:rFonts w:ascii="Times New Roman" w:hAnsi="Times New Roman" w:cs="Times New Roman"/>
          <w:b/>
          <w:i/>
          <w:color w:val="111111"/>
          <w:sz w:val="20"/>
          <w:szCs w:val="20"/>
        </w:rPr>
        <w:t>cycling test</w:t>
      </w:r>
      <w:r>
        <w:rPr>
          <w:rFonts w:ascii="Times New Roman" w:hAnsi="Times New Roman" w:cs="Times New Roman"/>
          <w:b/>
          <w:color w:val="111111"/>
          <w:sz w:val="20"/>
          <w:szCs w:val="20"/>
        </w:rPr>
        <w:t xml:space="preserve"> </w:t>
      </w:r>
      <w:r>
        <w:rPr>
          <w:rFonts w:ascii="Times New Roman" w:hAnsi="Times New Roman" w:cs="Times New Roman"/>
          <w:color w:val="111111"/>
          <w:sz w:val="20"/>
          <w:szCs w:val="20"/>
        </w:rPr>
        <w:t xml:space="preserve">: </w:t>
      </w:r>
      <w:r>
        <w:rPr>
          <w:rFonts w:ascii="Times New Roman" w:hAnsi="Times New Roman" w:cs="Times New Roman"/>
          <w:sz w:val="20"/>
          <w:szCs w:val="20"/>
        </w:rPr>
        <w:t>uji s</w:t>
      </w:r>
      <w:r w:rsidRPr="005E1A0B">
        <w:rPr>
          <w:rFonts w:ascii="Times New Roman" w:hAnsi="Times New Roman" w:cs="Times New Roman"/>
          <w:sz w:val="20"/>
          <w:szCs w:val="20"/>
        </w:rPr>
        <w:t>tabilitas dilakukan dengan cara sediaan disimpan pada suhu 4°C selama 24 jam, lalu hari berikutnya dipindahkan ke suhu 40° selama 24 jam (1 siklus). Uji ini dilakukan sampai enam siklus dengan total 12 hari. Setelah selesai dilakukan pengujian, dilakukan pengamatan kembali terhadap organoleptis, pH, dan viskositas.</w:t>
      </w:r>
    </w:p>
    <w:p w:rsidR="000F2F90" w:rsidRPr="000F2F90" w:rsidRDefault="005E1A0B" w:rsidP="000F2F90">
      <w:pPr>
        <w:pStyle w:val="ListParagraph"/>
        <w:numPr>
          <w:ilvl w:val="0"/>
          <w:numId w:val="7"/>
        </w:numPr>
        <w:pBdr>
          <w:top w:val="nil"/>
          <w:left w:val="nil"/>
          <w:bottom w:val="nil"/>
          <w:right w:val="nil"/>
          <w:between w:val="nil"/>
        </w:pBdr>
        <w:shd w:val="clear" w:color="auto" w:fill="FFFFFF"/>
        <w:ind w:left="426" w:hanging="426"/>
        <w:jc w:val="both"/>
        <w:rPr>
          <w:rFonts w:ascii="Times New Roman" w:hAnsi="Times New Roman" w:cs="Times New Roman"/>
          <w:color w:val="111111"/>
          <w:sz w:val="20"/>
          <w:szCs w:val="20"/>
        </w:rPr>
      </w:pPr>
      <w:r>
        <w:rPr>
          <w:rFonts w:ascii="Times New Roman" w:hAnsi="Times New Roman" w:cs="Times New Roman"/>
          <w:b/>
          <w:color w:val="111111"/>
          <w:sz w:val="20"/>
          <w:szCs w:val="20"/>
        </w:rPr>
        <w:t xml:space="preserve">Penetapan kadar flavonoid emulgel </w:t>
      </w:r>
      <w:r>
        <w:rPr>
          <w:rFonts w:ascii="Times New Roman" w:hAnsi="Times New Roman" w:cs="Times New Roman"/>
          <w:color w:val="111111"/>
          <w:sz w:val="20"/>
          <w:szCs w:val="20"/>
        </w:rPr>
        <w:t xml:space="preserve">: </w:t>
      </w:r>
      <w:r w:rsidR="0000331F">
        <w:rPr>
          <w:rFonts w:ascii="Times New Roman" w:hAnsi="Times New Roman" w:cs="Times New Roman"/>
          <w:sz w:val="20"/>
          <w:szCs w:val="20"/>
        </w:rPr>
        <w:t>p</w:t>
      </w:r>
      <w:r w:rsidRPr="005E1A0B">
        <w:rPr>
          <w:rFonts w:ascii="Times New Roman" w:hAnsi="Times New Roman" w:cs="Times New Roman"/>
          <w:sz w:val="20"/>
          <w:szCs w:val="20"/>
        </w:rPr>
        <w:t xml:space="preserve">enentuan kadar flavonoid total emulgel dilakukan dengan cara menimbang sediaan emulgel sebanyak ± 2,5 gram (setara dengan ±50 mg ekstrak) dilarutkan dalam labu ukur 50 ml menggunakan metanol hingga batas. Campuran disonikasi selama 30 menit agar esktrak terdispersi ke dalam </w:t>
      </w:r>
      <w:r w:rsidRPr="005E1A0B">
        <w:rPr>
          <w:rFonts w:ascii="Times New Roman" w:hAnsi="Times New Roman" w:cs="Times New Roman"/>
          <w:sz w:val="20"/>
          <w:szCs w:val="20"/>
        </w:rPr>
        <w:lastRenderedPageBreak/>
        <w:t xml:space="preserve">pelarut. Selanjutnya larutan diaduk menggunakan </w:t>
      </w:r>
      <w:r w:rsidRPr="0000331F">
        <w:rPr>
          <w:rFonts w:ascii="Times New Roman" w:hAnsi="Times New Roman" w:cs="Times New Roman"/>
          <w:i/>
          <w:sz w:val="20"/>
          <w:szCs w:val="20"/>
        </w:rPr>
        <w:t>magnetic stirrer</w:t>
      </w:r>
      <w:r w:rsidRPr="005E1A0B">
        <w:rPr>
          <w:rFonts w:ascii="Times New Roman" w:hAnsi="Times New Roman" w:cs="Times New Roman"/>
          <w:sz w:val="20"/>
          <w:szCs w:val="20"/>
        </w:rPr>
        <w:t xml:space="preserve"> selama 10 menit. Larutan dipipet 5 ml lalu ditambahkan 1 ml AlCl3 10%, 1 ml natrium asetat 1 ml dan aquadest sampai batas labu ukur 50 ml. Larutan dikocok homogen lalu dibiarkan selama waktu inkubasi optimum, lalu serapan diukur pada panjang gelombang maksimum. Pengujian sampel dilakukan sebanyak 2 kali.</w:t>
      </w:r>
      <w:r w:rsidR="0000331F">
        <w:rPr>
          <w:rFonts w:ascii="Times New Roman" w:hAnsi="Times New Roman" w:cs="Times New Roman"/>
          <w:sz w:val="20"/>
          <w:szCs w:val="20"/>
        </w:rPr>
        <w:t xml:space="preserve"> Hasil a</w:t>
      </w:r>
      <w:r w:rsidRPr="005E1A0B">
        <w:rPr>
          <w:rFonts w:ascii="Times New Roman" w:hAnsi="Times New Roman" w:cs="Times New Roman"/>
          <w:sz w:val="20"/>
          <w:szCs w:val="20"/>
        </w:rPr>
        <w:t>bsorban dimasukan kedalam persamaan regresi dari kurva standar kuersetin.</w:t>
      </w:r>
    </w:p>
    <w:p w:rsidR="0000331F" w:rsidRPr="0000331F" w:rsidRDefault="00966F7D" w:rsidP="0000331F">
      <w:pPr>
        <w:shd w:val="clear" w:color="auto" w:fill="FFFFFF"/>
        <w:spacing w:before="240"/>
        <w:jc w:val="both"/>
        <w:rPr>
          <w:b/>
          <w:color w:val="111111"/>
        </w:rPr>
      </w:pPr>
      <w:r w:rsidRPr="005E1A0B">
        <w:rPr>
          <w:b/>
          <w:color w:val="111111"/>
        </w:rPr>
        <w:t xml:space="preserve">II.4 </w:t>
      </w:r>
      <w:r w:rsidR="0000331F">
        <w:rPr>
          <w:b/>
          <w:color w:val="111111"/>
        </w:rPr>
        <w:t xml:space="preserve">Pengujian Penetrasi Emulgel Daun Ungu </w:t>
      </w:r>
    </w:p>
    <w:p w:rsidR="00FE60A4" w:rsidRDefault="00FE60A4" w:rsidP="000F2F90">
      <w:pPr>
        <w:pBdr>
          <w:top w:val="nil"/>
          <w:left w:val="nil"/>
          <w:bottom w:val="nil"/>
          <w:right w:val="nil"/>
          <w:between w:val="nil"/>
        </w:pBdr>
        <w:shd w:val="clear" w:color="auto" w:fill="FFFFFF"/>
        <w:ind w:firstLine="720"/>
        <w:jc w:val="both"/>
      </w:pPr>
      <w:r>
        <w:t xml:space="preserve">Uji penetrasi dilakukan menggunakan metode sel difusi Franz. Membran kulit dihidrasi selama 1 jam dengan larutan EDP lalu dipasangkan ke kompartemen reseptor. Larutan EDP dan pengaduk magnetik dimasukan ke dalam kompartemen reseptor dengan batas yang telah ditentukan. Sebanyak ±1 gram emulgel dimasukan ke dalam kompartemen donor. Selama sel difusi Franz beroperasi, suhu dijaga agar selalu konstan 37±0,5°C dengan </w:t>
      </w:r>
      <w:r w:rsidRPr="00FE60A4">
        <w:rPr>
          <w:i/>
        </w:rPr>
        <w:t>water jacket</w:t>
      </w:r>
      <w:r>
        <w:t xml:space="preserve"> dan homogenitas cairan dijaga dengan pengaduk magnetik dengan kecepatan 250 rpm. Pengambilan sampel dilakukan dengan menggunakan pipet volume sebanyak 5,0 mL dari larutan kompartemen 28 </w:t>
      </w:r>
      <w:r>
        <w:rPr>
          <w:rFonts w:ascii="Cambria Math" w:hAnsi="Cambria Math" w:cs="Cambria Math"/>
        </w:rPr>
        <w:t>𝑖</w:t>
      </w:r>
      <w:r>
        <w:t xml:space="preserve">=1 reseptor pada menit ke 5, 10, 15, 20, 30, 60, 120, 180, 240, 300, 360. Sampel dimasukan ke dalam tabung reaksi. Larutan yang di </w:t>
      </w:r>
      <w:r w:rsidRPr="00FE60A4">
        <w:rPr>
          <w:i/>
        </w:rPr>
        <w:t>sampling</w:t>
      </w:r>
      <w:r>
        <w:t xml:space="preserve"> segera diganti dengan larutan EDP untuk mempertahankan volume cairan tetap konstan. Larutan yang disampling lalu diukur serapannya dengan spektrofotometri UV-Vis dengan blangko larutan EDP. Pengujian penetrasi dilakukan sebanyak 3 kali pengulangan</w:t>
      </w:r>
      <w:r w:rsidR="002E2653">
        <w:t xml:space="preserve"> dan dihitung j</w:t>
      </w:r>
      <w:r>
        <w:t>umlah kumulatif obat yang berpenetrasi peluas area difusi (µg/</w:t>
      </w:r>
      <w:r>
        <w:rPr>
          <w:rFonts w:ascii="Cambria Math" w:hAnsi="Cambria Math" w:cs="Cambria Math"/>
        </w:rPr>
        <w:t>𝑐𝑚</w:t>
      </w:r>
      <w:r w:rsidR="002E2653" w:rsidRPr="00292A84">
        <w:rPr>
          <w:vertAlign w:val="superscript"/>
        </w:rPr>
        <w:t>2</w:t>
      </w:r>
      <w:r w:rsidR="002E2653">
        <w:t>).</w:t>
      </w:r>
    </w:p>
    <w:p w:rsidR="000F2F90" w:rsidRPr="002E2653" w:rsidRDefault="000F2F90" w:rsidP="000F2F90">
      <w:pPr>
        <w:pBdr>
          <w:top w:val="nil"/>
          <w:left w:val="nil"/>
          <w:bottom w:val="nil"/>
          <w:right w:val="nil"/>
          <w:between w:val="nil"/>
        </w:pBdr>
        <w:shd w:val="clear" w:color="auto" w:fill="FFFFFF"/>
        <w:ind w:firstLine="720"/>
        <w:jc w:val="both"/>
      </w:pPr>
    </w:p>
    <w:p w:rsidR="00AE014A" w:rsidRDefault="00292A84" w:rsidP="000F2F90">
      <w:pPr>
        <w:pBdr>
          <w:top w:val="nil"/>
          <w:left w:val="nil"/>
          <w:bottom w:val="nil"/>
          <w:right w:val="nil"/>
          <w:between w:val="nil"/>
        </w:pBdr>
        <w:shd w:val="clear" w:color="auto" w:fill="FFFFFF"/>
        <w:spacing w:before="240"/>
        <w:jc w:val="both"/>
        <w:rPr>
          <w:color w:val="111111"/>
        </w:rPr>
      </w:pPr>
      <w:r>
        <w:rPr>
          <w:b/>
          <w:color w:val="111111"/>
        </w:rPr>
        <w:t>II.5 Analisis Statistik</w:t>
      </w:r>
    </w:p>
    <w:p w:rsidR="00AE014A" w:rsidRDefault="00292A84">
      <w:pPr>
        <w:shd w:val="clear" w:color="auto" w:fill="FFFFFF"/>
        <w:jc w:val="both"/>
        <w:rPr>
          <w:color w:val="111111"/>
        </w:rPr>
      </w:pPr>
      <w:r>
        <w:t>Sediaan emulgel ekstrak daun ungu dengan penambahan bioenhancer ekstrak lidah buaya dianalisis secara statistik menggunakan SPSS versi 24 (</w:t>
      </w:r>
      <w:r w:rsidRPr="00292A84">
        <w:rPr>
          <w:i/>
        </w:rPr>
        <w:t>Statistical Package For The Social Sciences</w:t>
      </w:r>
      <w:r>
        <w:t>) dengan ANOVA ONE WAY.</w:t>
      </w:r>
      <w:r w:rsidR="00966F7D">
        <w:rPr>
          <w:color w:val="111111"/>
        </w:rPr>
        <w:t>.</w:t>
      </w:r>
    </w:p>
    <w:p w:rsidR="00AE014A" w:rsidRDefault="00AE014A">
      <w:pPr>
        <w:pBdr>
          <w:top w:val="nil"/>
          <w:left w:val="nil"/>
          <w:bottom w:val="nil"/>
          <w:right w:val="nil"/>
          <w:between w:val="nil"/>
        </w:pBdr>
        <w:spacing w:line="276" w:lineRule="auto"/>
        <w:jc w:val="both"/>
        <w:rPr>
          <w:color w:val="000000"/>
        </w:rPr>
      </w:pPr>
    </w:p>
    <w:p w:rsidR="00AE014A" w:rsidRDefault="00966F7D" w:rsidP="000F2F90">
      <w:pPr>
        <w:pBdr>
          <w:top w:val="nil"/>
          <w:left w:val="nil"/>
          <w:bottom w:val="nil"/>
          <w:right w:val="nil"/>
          <w:between w:val="nil"/>
        </w:pBdr>
        <w:spacing w:before="240" w:line="276" w:lineRule="auto"/>
        <w:jc w:val="both"/>
        <w:rPr>
          <w:color w:val="000000"/>
        </w:rPr>
      </w:pPr>
      <w:r>
        <w:rPr>
          <w:b/>
          <w:color w:val="000000"/>
        </w:rPr>
        <w:t xml:space="preserve">III. </w:t>
      </w:r>
      <w:r w:rsidR="00292A84">
        <w:rPr>
          <w:b/>
          <w:color w:val="000000"/>
        </w:rPr>
        <w:t xml:space="preserve">Hasil dan Diskusi </w:t>
      </w:r>
    </w:p>
    <w:p w:rsidR="00AE014A" w:rsidRDefault="00966F7D">
      <w:pPr>
        <w:pBdr>
          <w:top w:val="nil"/>
          <w:left w:val="nil"/>
          <w:bottom w:val="nil"/>
          <w:right w:val="nil"/>
          <w:between w:val="nil"/>
        </w:pBdr>
        <w:spacing w:line="276" w:lineRule="auto"/>
        <w:jc w:val="both"/>
        <w:rPr>
          <w:color w:val="000000"/>
        </w:rPr>
      </w:pPr>
      <w:r>
        <w:rPr>
          <w:b/>
          <w:color w:val="111111"/>
          <w:highlight w:val="white"/>
        </w:rPr>
        <w:t xml:space="preserve">III.1 </w:t>
      </w:r>
      <w:r w:rsidR="00292A84">
        <w:rPr>
          <w:b/>
          <w:color w:val="111111"/>
        </w:rPr>
        <w:t xml:space="preserve">Hasil </w:t>
      </w:r>
      <w:r w:rsidR="00292A84" w:rsidRPr="00E75EAB">
        <w:rPr>
          <w:b/>
          <w:bCs/>
        </w:rPr>
        <w:t>Pembuatan Serbuk Simplisia, Ekstrak Daun Ungu dan Ekstrak Lidah Buaya</w:t>
      </w:r>
    </w:p>
    <w:p w:rsidR="000F2F90" w:rsidRDefault="000F2F90" w:rsidP="000F2F90">
      <w:pPr>
        <w:ind w:firstLine="720"/>
        <w:jc w:val="both"/>
      </w:pPr>
      <w:r w:rsidRPr="000F2F90">
        <w:t>Pengamatan karakteristik simplisia dan ekstrak meliputi uji organoleptik, susut pengeringan, kadar air, dan kadar abu. Hasil susut pengeringan yang didapat 7,36% dan memenuhi syarat tidak lebih dari 10%. Kadar abu simplisia dan ekstrak daun ungu serta ekstrak lidah buaya hasilnya berturut-turut 5,89%, 5,05% dan 4,505% telah memenuhi syarat yaitu tidak lebih dari 15,6%</w:t>
      </w:r>
      <w:r w:rsidR="00A923DF">
        <w:t xml:space="preserve"> untuk daun ungu dan tidak lebih dari 5% untuk lidah buaya</w:t>
      </w:r>
      <w:r w:rsidRPr="000F2F90">
        <w:t>. Hasil uji kadar air untuk ekstrak daun ungu dan lidah buaya hasilnya berturut-turut 7,15% dan 8,505% memenuhi syarat tidak lebi</w:t>
      </w:r>
      <w:r>
        <w:t>h dari 10% (Kemenkes RI, 2017)</w:t>
      </w:r>
      <w:r w:rsidRPr="000F2F90">
        <w:t>.</w:t>
      </w:r>
    </w:p>
    <w:p w:rsidR="000F2F90" w:rsidRPr="000F2F90" w:rsidRDefault="000F2F90" w:rsidP="000F2F90">
      <w:pPr>
        <w:ind w:firstLine="720"/>
        <w:jc w:val="both"/>
      </w:pPr>
      <w:r w:rsidRPr="000F2F90">
        <w:t xml:space="preserve">Pengujian kadar flavonoid ekstrak daun ungu menggunakan alat </w:t>
      </w:r>
      <w:r w:rsidRPr="000F2F90">
        <w:rPr>
          <w:iCs/>
        </w:rPr>
        <w:t>Spektrofotometer UV-Vis</w:t>
      </w:r>
      <w:r w:rsidRPr="000F2F90">
        <w:t xml:space="preserve"> menggunakan </w:t>
      </w:r>
      <w:r>
        <w:t xml:space="preserve">senyawa marker </w:t>
      </w:r>
      <w:r w:rsidRPr="000F2F90">
        <w:t>kuersetin. Hasil panjang gelombang maksimum yang diperoleh adalah 4</w:t>
      </w:r>
      <w:r>
        <w:t>35,</w:t>
      </w:r>
      <w:r w:rsidRPr="000F2F90">
        <w:t xml:space="preserve">5 nm dengan waktu inkubasi optimum di menit ke 20. Pembuatan deret standar dengan konsentrasi 2,4,6,8, dan 10, diperoleh </w:t>
      </w:r>
      <w:r w:rsidR="00882EEC">
        <w:t>k</w:t>
      </w:r>
      <w:r w:rsidRPr="000F2F90">
        <w:t xml:space="preserve">urva kalibrasi y = 0.0723x + 0.0507 (r) = 0,9985. Hasil kadar flavonoid kuersetin pada ekstrak daun ungu yang diperoleh rata-rata sebesar 4,56 ± 0, 062. </w:t>
      </w:r>
      <w:r w:rsidR="00882EEC">
        <w:t>H</w:t>
      </w:r>
      <w:r w:rsidRPr="000F2F90">
        <w:t xml:space="preserve">asil penetapan kadar flavonoid ekstrak daun ungu sesuai dengan literatur minimal kadar flavonoid pada </w:t>
      </w:r>
      <w:r w:rsidR="00882EEC">
        <w:t>ekstrak tidak kurang dari 1,63% (Kemenkes RI, 2017)</w:t>
      </w:r>
      <w:r w:rsidR="00882EEC" w:rsidRPr="000F2F90">
        <w:t>.</w:t>
      </w:r>
    </w:p>
    <w:p w:rsidR="000F2F90" w:rsidRDefault="000F2F90" w:rsidP="000F2F90">
      <w:pPr>
        <w:ind w:firstLine="720"/>
        <w:jc w:val="both"/>
      </w:pPr>
    </w:p>
    <w:p w:rsidR="000F2F90" w:rsidRPr="000F2F90" w:rsidRDefault="000F2F90" w:rsidP="000F2F90">
      <w:pPr>
        <w:ind w:firstLine="720"/>
        <w:jc w:val="both"/>
      </w:pPr>
    </w:p>
    <w:p w:rsidR="00AE014A" w:rsidRDefault="000F2F90" w:rsidP="000F2F90">
      <w:pPr>
        <w:pBdr>
          <w:top w:val="nil"/>
          <w:left w:val="nil"/>
          <w:bottom w:val="nil"/>
          <w:right w:val="nil"/>
          <w:between w:val="nil"/>
        </w:pBdr>
        <w:shd w:val="clear" w:color="auto" w:fill="FFFFFF"/>
        <w:jc w:val="both"/>
        <w:rPr>
          <w:b/>
          <w:color w:val="111111"/>
        </w:rPr>
      </w:pPr>
      <w:r>
        <w:rPr>
          <w:b/>
          <w:color w:val="111111"/>
        </w:rPr>
        <w:t xml:space="preserve">III.2 Hasil </w:t>
      </w:r>
      <w:r w:rsidRPr="00225EC2">
        <w:rPr>
          <w:b/>
          <w:bCs/>
        </w:rPr>
        <w:t>Pembuatan Sediaan Emulgel Ekstrak Daun Ungu</w:t>
      </w:r>
    </w:p>
    <w:p w:rsidR="000F2F90" w:rsidRDefault="00A923DF" w:rsidP="00966F7D">
      <w:pPr>
        <w:shd w:val="clear" w:color="auto" w:fill="FFFFFF"/>
        <w:ind w:firstLine="720"/>
        <w:jc w:val="both"/>
      </w:pPr>
      <w:r>
        <w:t xml:space="preserve">Emulgel adalah sediaan setengah padat, berupa emulsi dimana viskositas ditingkatkan dengan penambahan gelling agent. Emulgel dapat digunakan untuk formulasi zat aktif yang sukar larut dalam air. Zat yang tidak larut air akan berada pada fasa minyak yang terdispersi dalam fasa air yang mengandung gelling agent. Stabilitas sistem emulsi dapat meningkat disebabkan karena meningkatnya </w:t>
      </w:r>
      <w:r w:rsidRPr="00966F7D">
        <w:t>viskositas dan terbentuknya matriks gel pada air sebagai fasa luar (Panwar et al. 2011).</w:t>
      </w:r>
      <w:r w:rsidR="00966F7D" w:rsidRPr="00966F7D">
        <w:t xml:space="preserve"> Ekstrak merupakan bahan yang hidrofobik sehingga akan lebih mudah larut di dalam fase minyak dan ketika ekstrak dimasukan ke dalam fase air akan menyebabkan adanya endapan pada sediaan. Penambahan ekstrak lidah buaya sebagai </w:t>
      </w:r>
      <w:r w:rsidR="00966F7D" w:rsidRPr="00966F7D">
        <w:rPr>
          <w:i/>
        </w:rPr>
        <w:t>bioenchancer</w:t>
      </w:r>
      <w:r w:rsidR="00966F7D" w:rsidRPr="00966F7D">
        <w:t xml:space="preserve"> dapat meningkatkan penetrasi karena mampu menjadi media pembawa </w:t>
      </w:r>
      <w:r w:rsidR="00966F7D">
        <w:t xml:space="preserve">ekstrak </w:t>
      </w:r>
      <w:r w:rsidR="00966F7D" w:rsidRPr="00966F7D">
        <w:t>untuk me</w:t>
      </w:r>
      <w:r w:rsidR="00966F7D">
        <w:t>nembus lapisan stratum korneum sehingga efek terapi dapat tercapai. Propilenglikol berfungsi sebagai pelarut dan peningkat penetrasi dengan cara meningkatkan kelarutan zat, memodifikasi struktur dan meningkatkan hidrasi stratum korneum (Williams dan Barry 2004).</w:t>
      </w:r>
      <w:r w:rsidR="004F3429" w:rsidRPr="004F3429">
        <w:t xml:space="preserve"> </w:t>
      </w:r>
      <w:r w:rsidR="004F3429">
        <w:t>Penambahan trietanolamin (TEA) berfungsi sebagai</w:t>
      </w:r>
      <w:r w:rsidR="004F3429">
        <w:t xml:space="preserve"> </w:t>
      </w:r>
      <w:r w:rsidR="004F3429">
        <w:t xml:space="preserve">pengatur </w:t>
      </w:r>
      <w:r w:rsidR="004F3429">
        <w:t xml:space="preserve"> </w:t>
      </w:r>
      <w:r w:rsidR="004F3429">
        <w:t xml:space="preserve">pH basis gel karena sifat dari carbopol sendiri bersifat asam sehingga diperlukan penstabil pH agar pH sediaan tidak menjadi </w:t>
      </w:r>
      <w:r w:rsidR="004F3429">
        <w:t>T</w:t>
      </w:r>
      <w:r w:rsidR="004F3429">
        <w:t xml:space="preserve">ahap inkoporasi dengan menggabungkan fase emulsi ke dalam fase gel </w:t>
      </w:r>
      <w:r w:rsidR="004F3429">
        <w:t xml:space="preserve">dan diaduk menggunakan </w:t>
      </w:r>
      <w:r w:rsidR="004F3429" w:rsidRPr="004F3429">
        <w:rPr>
          <w:i/>
        </w:rPr>
        <w:t>homogenizer</w:t>
      </w:r>
      <w:r w:rsidR="004F3429">
        <w:t xml:space="preserve">, tahap ini bertujuan </w:t>
      </w:r>
      <w:r w:rsidR="004F3429">
        <w:t>agar basis emulsi dan gel tidak terpisah, setelah itu dinaikan kecepatan homogenizer secara perlahan h</w:t>
      </w:r>
      <w:r w:rsidR="004F3429">
        <w:t xml:space="preserve">ingga membentuk sediaan emulgel </w:t>
      </w:r>
      <w:r w:rsidR="004F3429">
        <w:t>asam (Rowe et al, 2009).</w:t>
      </w:r>
    </w:p>
    <w:p w:rsidR="008F3A03" w:rsidRDefault="004F3429" w:rsidP="00966F7D">
      <w:pPr>
        <w:shd w:val="clear" w:color="auto" w:fill="FFFFFF"/>
        <w:ind w:firstLine="720"/>
        <w:jc w:val="both"/>
      </w:pPr>
      <w:r>
        <w:lastRenderedPageBreak/>
        <w:t xml:space="preserve">Hasil pengamatan organoleptic emulgel daun ungu pada formula 1, 2, 3, dan 4 menunjukan sediaan yang </w:t>
      </w:r>
      <w:r w:rsidRPr="004F3429">
        <w:t xml:space="preserve">berbentuk </w:t>
      </w:r>
      <w:r w:rsidRPr="006467DB">
        <w:t>kental bewarna hijau, memiliki bau khas aromatik.</w:t>
      </w:r>
      <w:r w:rsidRPr="006467DB">
        <w:t xml:space="preserve"> Hasil pH dari keempat formula memenuhi persyaratan menurut Maulina (2021) </w:t>
      </w:r>
      <w:r w:rsidR="008F3A03" w:rsidRPr="006467DB">
        <w:t xml:space="preserve">tentang </w:t>
      </w:r>
      <w:r w:rsidRPr="006467DB">
        <w:t>s</w:t>
      </w:r>
      <w:r w:rsidRPr="006467DB">
        <w:t>yarat pH sediaan topikal yang ba</w:t>
      </w:r>
      <w:r w:rsidR="008F3A03" w:rsidRPr="006467DB">
        <w:t xml:space="preserve">ik adalah dengan rentang 4,5-6,5 sesuai dengan pH kulit. </w:t>
      </w:r>
      <w:r w:rsidR="008F3A03" w:rsidRPr="006467DB">
        <w:t>pH sediaan asam dapat men</w:t>
      </w:r>
      <w:r w:rsidR="009E59CC" w:rsidRPr="006467DB">
        <w:t xml:space="preserve">yebabkan kulit menjadi iritasi </w:t>
      </w:r>
      <w:r w:rsidR="008F3A03" w:rsidRPr="006467DB">
        <w:t>dan ketika pH sediaan basa dapat menyebabkan kulit menjadi kering.</w:t>
      </w:r>
      <w:r w:rsidR="008F3A03" w:rsidRPr="006467DB">
        <w:t xml:space="preserve"> </w:t>
      </w:r>
      <w:r w:rsidR="008F3A03" w:rsidRPr="006467DB">
        <w:t xml:space="preserve">pH sediaan emulgel ekstrak daun ungu bersifat asam karena </w:t>
      </w:r>
      <w:r w:rsidR="008F3A03" w:rsidRPr="006467DB">
        <w:t xml:space="preserve">pengaruh salah satu </w:t>
      </w:r>
      <w:r w:rsidR="008F3A03" w:rsidRPr="006467DB">
        <w:t>sifat karbopol</w:t>
      </w:r>
      <w:r w:rsidR="008F3A03" w:rsidRPr="006467DB">
        <w:t xml:space="preserve"> dimana </w:t>
      </w:r>
      <w:r w:rsidR="008F3A03" w:rsidRPr="006467DB">
        <w:t xml:space="preserve">pH </w:t>
      </w:r>
      <w:r w:rsidR="008F3A03" w:rsidRPr="006467DB">
        <w:t xml:space="preserve">karbopol </w:t>
      </w:r>
      <w:r w:rsidR="008F3A03" w:rsidRPr="006467DB">
        <w:t xml:space="preserve">2,5-3,0 (Indriaty dkk, 2019). </w:t>
      </w:r>
      <w:r w:rsidR="009E59CC" w:rsidRPr="006467DB">
        <w:t xml:space="preserve">Untuk mencapai pH yang sesuai denga kulit, perlu penambahan </w:t>
      </w:r>
      <w:r w:rsidR="008F3A03" w:rsidRPr="006467DB">
        <w:t>bahan yang bersifat basa untuk menetralisir sifat asam</w:t>
      </w:r>
      <w:r w:rsidR="008F3A03">
        <w:t xml:space="preserve"> dari karbopol yaitu trietanolamin (TEA). </w:t>
      </w:r>
      <w:r w:rsidR="008F3A03">
        <w:t>Selain pengaruh karbopol, pH emulgel juga dipengaruhi oleh s</w:t>
      </w:r>
      <w:r w:rsidR="008F3A03">
        <w:t>emakin tinggi konsentrasi lidah buaya karena dalam lidah buaya terdapat kandungan senyawa asam</w:t>
      </w:r>
      <w:r w:rsidR="008F3A03">
        <w:t xml:space="preserve"> amino esensial dan asam lemak dan </w:t>
      </w:r>
      <w:r w:rsidR="008F3A03">
        <w:t xml:space="preserve">ekstrak lidah buaya </w:t>
      </w:r>
      <w:r w:rsidR="008F3A03">
        <w:t xml:space="preserve">memiliki pH </w:t>
      </w:r>
      <w:r w:rsidR="008F3A03">
        <w:t>4,</w:t>
      </w:r>
      <w:r w:rsidR="009E59CC">
        <w:t xml:space="preserve">2. </w:t>
      </w:r>
      <w:r w:rsidR="009E59CC" w:rsidRPr="009E59CC">
        <w:t>Penurunan pH sediaan seiring meningkatnya konsentrasi ekstrak lidah buaya.</w:t>
      </w:r>
    </w:p>
    <w:p w:rsidR="008F3A03" w:rsidRPr="009E59CC" w:rsidRDefault="009E59CC" w:rsidP="009E59CC">
      <w:pPr>
        <w:ind w:firstLine="720"/>
        <w:jc w:val="both"/>
        <w:rPr>
          <w:bCs/>
          <w:color w:val="FFFFFF" w:themeColor="background1"/>
        </w:rPr>
      </w:pPr>
      <w:r w:rsidRPr="009E59CC">
        <w:rPr>
          <w:bCs/>
        </w:rPr>
        <w:t xml:space="preserve">Hasil analisis statistik viskositas </w:t>
      </w:r>
      <w:r w:rsidRPr="009E59CC">
        <w:t>diperoleh nilai (</w:t>
      </w:r>
      <w:r w:rsidRPr="009E59CC">
        <w:rPr>
          <w:i/>
          <w:iCs/>
        </w:rPr>
        <w:t>p</w:t>
      </w:r>
      <w:r w:rsidRPr="009E59CC">
        <w:t xml:space="preserve"> &lt; 0,05) yang artinya ada perbedaan signifikan pada nilai viskositas sediaan. Hasil viskositas sediaan termasuk ke dalam range viskositas emulgel yang baik menurut SNI 16-4399-1996 yaitu sebesar 6000 – 50000 cPs. </w:t>
      </w:r>
      <w:r w:rsidR="00E62605">
        <w:t xml:space="preserve">Hasil rheogram emulgel ekstrak daun ungu memiliki </w:t>
      </w:r>
      <w:r w:rsidR="00E62605">
        <w:t xml:space="preserve">tipe </w:t>
      </w:r>
      <w:r w:rsidR="00E62605">
        <w:t xml:space="preserve">aliran tiksotropik. Hal ini ditandai dengan adanya </w:t>
      </w:r>
      <w:r w:rsidR="00E62605" w:rsidRPr="00E62605">
        <w:rPr>
          <w:i/>
        </w:rPr>
        <w:t>loop hyserisis</w:t>
      </w:r>
      <w:r w:rsidR="00E62605">
        <w:t xml:space="preserve"> yang menunjukkan jenis sifat alir tipe </w:t>
      </w:r>
      <w:r w:rsidR="00E62605" w:rsidRPr="00E62605">
        <w:rPr>
          <w:i/>
        </w:rPr>
        <w:t>new newton</w:t>
      </w:r>
      <w:r w:rsidR="00E62605">
        <w:t xml:space="preserve">. </w:t>
      </w:r>
      <w:r w:rsidR="006467DB" w:rsidRPr="00840F8F">
        <w:t xml:space="preserve">Sifat alir tiksotropik memiliki ciri-ciri menaiknya kurva yang berada disebelah kanan kurva menurun. </w:t>
      </w:r>
      <w:r w:rsidR="00E62605">
        <w:t>Rheogram viskositas emulgel ekstrak daun u</w:t>
      </w:r>
      <w:r w:rsidR="00E62605">
        <w:t>ngu</w:t>
      </w:r>
      <w:r w:rsidR="00E62605">
        <w:t xml:space="preserve"> dapat dilihat pada Gambar 1.</w:t>
      </w:r>
    </w:p>
    <w:p w:rsidR="00E62605" w:rsidRDefault="00E62605" w:rsidP="00966F7D">
      <w:pPr>
        <w:shd w:val="clear" w:color="auto" w:fill="FFFFFF"/>
        <w:ind w:firstLine="720"/>
        <w:jc w:val="both"/>
      </w:pPr>
      <w:r>
        <w:t xml:space="preserve">Hasil pengujian daya sebar sediaan emulgel daun ungu </w:t>
      </w:r>
      <w:r>
        <w:t xml:space="preserve">dengan rentang 5,63-6,03 </w:t>
      </w:r>
      <w:r>
        <w:t xml:space="preserve">menunjukkan </w:t>
      </w:r>
      <w:r>
        <w:t>bahwa nilai daya sebar</w:t>
      </w:r>
      <w:r>
        <w:t xml:space="preserve"> yang sesuai dengan </w:t>
      </w:r>
      <w:r w:rsidR="006467DB" w:rsidRPr="006467DB">
        <w:t xml:space="preserve">SNI yaitu </w:t>
      </w:r>
      <w:r w:rsidR="006467DB" w:rsidRPr="006467DB">
        <w:t>5-7 cm atau 5,54 - 6,08 cm</w:t>
      </w:r>
      <w:r w:rsidR="006467DB">
        <w:t>.</w:t>
      </w:r>
      <w:r>
        <w:t xml:space="preserve"> S</w:t>
      </w:r>
      <w:r>
        <w:t>emakin besar nilai daya sebar yang dihasilkan maka kemampuan pengaplikasian sediaan dengan kulit akan semakin luas, sehingga zat aktif lebih mudah un</w:t>
      </w:r>
      <w:r w:rsidR="006467DB">
        <w:t>tuk terpenetrasi ke dalam kulit.</w:t>
      </w:r>
    </w:p>
    <w:p w:rsidR="006467DB" w:rsidRDefault="00E62605" w:rsidP="006467DB">
      <w:pPr>
        <w:shd w:val="clear" w:color="auto" w:fill="FFFFFF"/>
        <w:ind w:firstLine="720"/>
        <w:jc w:val="both"/>
      </w:pPr>
      <w:r>
        <w:t xml:space="preserve">Hasil pengujian </w:t>
      </w:r>
      <w:r w:rsidRPr="00A356BC">
        <w:rPr>
          <w:i/>
        </w:rPr>
        <w:t>cycling test</w:t>
      </w:r>
      <w:r>
        <w:t xml:space="preserve"> terhadap organoleptik sediaan emulgel ekstrak daun ungu tidak mengalami perubahan</w:t>
      </w:r>
      <w:r w:rsidR="00A356BC">
        <w:t xml:space="preserve"> secara ornaoleptik dan pH</w:t>
      </w:r>
      <w:r>
        <w:t xml:space="preserve">. </w:t>
      </w:r>
      <w:r w:rsidR="00A356BC">
        <w:t xml:space="preserve">Nilai </w:t>
      </w:r>
      <w:r w:rsidR="00A356BC">
        <w:t xml:space="preserve">viskositas mengalami penurunan setelah dilakukan pengujian </w:t>
      </w:r>
      <w:r w:rsidR="00A356BC" w:rsidRPr="00A356BC">
        <w:rPr>
          <w:i/>
        </w:rPr>
        <w:t>cycling test</w:t>
      </w:r>
      <w:r w:rsidR="00A356BC">
        <w:t xml:space="preserve"> </w:t>
      </w:r>
      <w:r w:rsidR="00A356BC">
        <w:t xml:space="preserve">karena ketika suhu naik </w:t>
      </w:r>
      <w:r w:rsidR="00A356BC">
        <w:t xml:space="preserve">maka </w:t>
      </w:r>
      <w:r w:rsidR="00A356BC">
        <w:t>molekul di dalam sediaan bergerak sehingga menyebabkan lemahnya</w:t>
      </w:r>
      <w:r w:rsidR="00A356BC">
        <w:t xml:space="preserve"> gaya interaksi</w:t>
      </w:r>
      <w:r w:rsidR="00A356BC">
        <w:t xml:space="preserve">. Rentang viskositas </w:t>
      </w:r>
      <w:r w:rsidR="00A356BC">
        <w:t xml:space="preserve">yang didapatkan pada keempat </w:t>
      </w:r>
      <w:r w:rsidR="00A356BC">
        <w:t>formula yaitu 5340 – 6040 cPs. Hasil ini masih termasuk ke dalam rentang nilai viskositas yang baik untuk sediaan semisolid yaitu sebesar 2000–50000 cPs (Handayani dkk., 2015).</w:t>
      </w:r>
      <w:r w:rsidR="00A356BC">
        <w:t xml:space="preserve"> </w:t>
      </w:r>
    </w:p>
    <w:p w:rsidR="006467DB" w:rsidRDefault="006467DB" w:rsidP="006467DB">
      <w:pPr>
        <w:shd w:val="clear" w:color="auto" w:fill="FFFFFF"/>
        <w:ind w:firstLine="720"/>
        <w:jc w:val="both"/>
      </w:pPr>
      <w:r w:rsidRPr="006467DB">
        <w:t>Uji kadar flavonoid pada emulgel ekstrak daun ungu</w:t>
      </w:r>
      <w:r w:rsidRPr="006467DB">
        <w:rPr>
          <w:b/>
          <w:bCs/>
        </w:rPr>
        <w:t xml:space="preserve"> </w:t>
      </w:r>
      <w:r w:rsidRPr="006467DB">
        <w:rPr>
          <w:lang w:val="id"/>
        </w:rPr>
        <w:t xml:space="preserve">dilakukan untuk membandingkan persen kadar flavonoid yang terkandung dalam </w:t>
      </w:r>
      <w:r w:rsidRPr="006467DB">
        <w:t>emulgel</w:t>
      </w:r>
      <w:r w:rsidRPr="006467DB">
        <w:rPr>
          <w:lang w:val="id"/>
        </w:rPr>
        <w:t xml:space="preserve"> terhadap kadar flavonoid yang terkandung dalam ekstrak kering</w:t>
      </w:r>
      <w:r w:rsidRPr="006467DB">
        <w:t xml:space="preserve"> daun ungu</w:t>
      </w:r>
      <w:r w:rsidRPr="006467DB">
        <w:rPr>
          <w:lang w:val="id"/>
        </w:rPr>
        <w:t xml:space="preserve">. </w:t>
      </w:r>
      <w:r w:rsidRPr="006467DB">
        <w:t xml:space="preserve">Hasil kadar flavonoid pada emulgel ekstrak daun ungu dapat dilihat pada Tabel </w:t>
      </w:r>
      <w:r>
        <w:t>2</w:t>
      </w:r>
      <w:r w:rsidRPr="006467DB">
        <w:t>.</w:t>
      </w:r>
    </w:p>
    <w:p w:rsidR="00A356BC" w:rsidRPr="006E0DFC" w:rsidRDefault="006E0DFC" w:rsidP="006E0DFC">
      <w:pPr>
        <w:ind w:firstLine="720"/>
        <w:jc w:val="both"/>
      </w:pPr>
      <w:r w:rsidRPr="006E0DFC">
        <w:t xml:space="preserve">Uji penetrasi </w:t>
      </w:r>
      <w:r w:rsidRPr="006E0DFC">
        <w:rPr>
          <w:i/>
          <w:iCs/>
        </w:rPr>
        <w:t xml:space="preserve">Difusi Franz </w:t>
      </w:r>
      <w:r w:rsidRPr="006E0DFC">
        <w:t>dengan mengamati</w:t>
      </w:r>
      <w:r w:rsidRPr="006E0DFC">
        <w:rPr>
          <w:i/>
          <w:iCs/>
        </w:rPr>
        <w:t xml:space="preserve"> </w:t>
      </w:r>
      <w:r w:rsidRPr="006E0DFC">
        <w:t>parameter jumlah kumulatif zat yang terpenetrasi dan nilai fluks atau laju penetrasi.  Nilai jumlah kumulatif menandakan banyaknya zat aktif yang masuk ke dalam kulit dan nilai fluks melambangkan banyaknya zat aktif yang menembus lapisan stratrum corneum.</w:t>
      </w:r>
      <w:r w:rsidRPr="006E0DFC">
        <w:t xml:space="preserve"> </w:t>
      </w:r>
      <w:r w:rsidRPr="006E0DFC">
        <w:t>Jumlah kumulatif flavonoid yang terpenetrasi ke dalam kulit dari sediaan emulgel ekstrak daun ungu paling tinggi pada formula 3 sebesar 10,8698 µg/cm</w:t>
      </w:r>
      <w:r w:rsidRPr="006E0DFC">
        <w:rPr>
          <w:vertAlign w:val="superscript"/>
        </w:rPr>
        <w:t xml:space="preserve">2. </w:t>
      </w:r>
      <w:r w:rsidRPr="006E0DFC">
        <w:t xml:space="preserve">Hasil analisis statistik menggunakan SPSS, analisis </w:t>
      </w:r>
      <w:r w:rsidRPr="006E0DFC">
        <w:rPr>
          <w:i/>
          <w:iCs/>
        </w:rPr>
        <w:t>One Way</w:t>
      </w:r>
      <w:r w:rsidRPr="006E0DFC">
        <w:t xml:space="preserve"> ANOVA, diperoleh (</w:t>
      </w:r>
      <w:r w:rsidRPr="006E0DFC">
        <w:rPr>
          <w:i/>
          <w:iCs/>
        </w:rPr>
        <w:t>p-value</w:t>
      </w:r>
      <w:r w:rsidRPr="006E0DFC">
        <w:t xml:space="preserve"> 0,174 &gt; 0,05) yang artinya tidak ada perbedaan signifikan pada nilai jumlah kumulatif uji penetrasi untuk diseluruh formula.</w:t>
      </w:r>
      <w:r w:rsidRPr="006E0DFC">
        <w:t xml:space="preserve"> </w:t>
      </w:r>
      <w:r w:rsidRPr="006E0DFC">
        <w:t xml:space="preserve">Hasil analisis </w:t>
      </w:r>
      <w:r w:rsidRPr="006E0DFC">
        <w:rPr>
          <w:i/>
          <w:iCs/>
        </w:rPr>
        <w:t>One Way</w:t>
      </w:r>
      <w:r w:rsidRPr="006E0DFC">
        <w:t xml:space="preserve"> ANOVA, diperoleh (</w:t>
      </w:r>
      <w:r w:rsidRPr="006E0DFC">
        <w:rPr>
          <w:i/>
          <w:iCs/>
        </w:rPr>
        <w:t>p-value</w:t>
      </w:r>
      <w:r w:rsidRPr="006E0DFC">
        <w:t xml:space="preserve"> 0,870 &gt; 0,05) yang artinya tidak ada perbedaan signifikan pada nilai fluks uji penetrasi pada setiap formula dengan perbedaan konsentrasi </w:t>
      </w:r>
      <w:r w:rsidRPr="006E0DFC">
        <w:rPr>
          <w:i/>
        </w:rPr>
        <w:t>bioenhancer</w:t>
      </w:r>
      <w:r w:rsidRPr="006E0DFC">
        <w:t>. Nilai fluks tertinggi terdapat pada formula 3 sebesar 59,4962 μgcm</w:t>
      </w:r>
      <w:r w:rsidRPr="006E0DFC">
        <w:rPr>
          <w:vertAlign w:val="superscript"/>
        </w:rPr>
        <w:t>-2</w:t>
      </w:r>
      <w:r w:rsidRPr="006E0DFC">
        <w:t>jam</w:t>
      </w:r>
      <w:r w:rsidRPr="006E0DFC">
        <w:rPr>
          <w:vertAlign w:val="superscript"/>
        </w:rPr>
        <w:t>-</w:t>
      </w:r>
      <w:r w:rsidRPr="006E0DFC">
        <w:rPr>
          <w:vertAlign w:val="superscript"/>
        </w:rPr>
        <w:t>1</w:t>
      </w:r>
      <w:r w:rsidRPr="006E0DFC">
        <w:t xml:space="preserve">. </w:t>
      </w:r>
      <w:r w:rsidRPr="006E0DFC">
        <w:rPr>
          <w:vertAlign w:val="superscript"/>
        </w:rPr>
        <w:t xml:space="preserve"> </w:t>
      </w:r>
      <w:r w:rsidRPr="006E0DFC">
        <w:t xml:space="preserve">Penentuan nilai fluks penetrasi dilakukan dengan menghitung jumlah kumulatif  flavonoid di dalam emulgel ekstrak daun ungu yang terpenetrasi per waktu dibagi dengan luas membran yang terpapar dengan sel difusi (μg/cm2). Hasil </w:t>
      </w:r>
      <w:r>
        <w:t xml:space="preserve">analisis </w:t>
      </w:r>
      <w:r w:rsidRPr="006E0DFC">
        <w:t xml:space="preserve">tidak menunjukan adanya perbedaaan secara signifikan untuk nilai fluks karena di dalam lidah buaya mengandung 98,5% kandungan air.  Kandungan air yang sangat banyak di dalam lidah buaya menyebabkan </w:t>
      </w:r>
      <w:r w:rsidRPr="006E0DFC">
        <w:t>menyebabkan</w:t>
      </w:r>
      <w:r w:rsidRPr="006E0DFC">
        <w:t xml:space="preserve"> lidah buaya kurang cocok sebagai </w:t>
      </w:r>
      <w:r w:rsidRPr="006E0DFC">
        <w:rPr>
          <w:i/>
          <w:iCs/>
        </w:rPr>
        <w:t>bioenhancer</w:t>
      </w:r>
      <w:r w:rsidRPr="006E0DFC">
        <w:t xml:space="preserve"> untuk zat aktif yang bersifat tidak larut dalam air (Cole and Heard, 2006). Daun ungu memiliki kandungan flavonoid kuersetin, yang diketahui memiliki kelarutan yang rendah dalam air (Bose </w:t>
      </w:r>
      <w:r w:rsidRPr="006E0DFC">
        <w:rPr>
          <w:i/>
          <w:iCs/>
        </w:rPr>
        <w:t>et al,</w:t>
      </w:r>
      <w:r w:rsidRPr="006E0DFC">
        <w:t xml:space="preserve"> 2012). Sehingga lidah buaya tidak cocok sebagai </w:t>
      </w:r>
      <w:r w:rsidRPr="006E0DFC">
        <w:rPr>
          <w:i/>
        </w:rPr>
        <w:t>bioenhancer</w:t>
      </w:r>
      <w:r w:rsidRPr="006E0DFC">
        <w:t xml:space="preserve"> terhadap zat aktif flavonoid kuersetin.</w:t>
      </w:r>
    </w:p>
    <w:p w:rsidR="00AE014A" w:rsidRDefault="00AE014A" w:rsidP="006E0DFC">
      <w:pPr>
        <w:shd w:val="clear" w:color="auto" w:fill="FFFFFF"/>
      </w:pPr>
    </w:p>
    <w:p w:rsidR="00AE014A" w:rsidRDefault="00966F7D">
      <w:pPr>
        <w:pBdr>
          <w:top w:val="nil"/>
          <w:left w:val="nil"/>
          <w:bottom w:val="nil"/>
          <w:right w:val="nil"/>
          <w:between w:val="nil"/>
        </w:pBdr>
        <w:jc w:val="both"/>
        <w:rPr>
          <w:color w:val="000000"/>
        </w:rPr>
      </w:pPr>
      <w:r>
        <w:rPr>
          <w:b/>
          <w:color w:val="000000"/>
        </w:rPr>
        <w:t xml:space="preserve">IV. </w:t>
      </w:r>
      <w:r w:rsidR="006E0DFC">
        <w:rPr>
          <w:b/>
          <w:color w:val="000000"/>
        </w:rPr>
        <w:t>Kesimpulan</w:t>
      </w:r>
    </w:p>
    <w:p w:rsidR="006E0DFC" w:rsidRPr="006E0DFC" w:rsidRDefault="006E0DFC" w:rsidP="006E0DFC">
      <w:pPr>
        <w:tabs>
          <w:tab w:val="left" w:pos="480"/>
        </w:tabs>
        <w:ind w:firstLine="567"/>
        <w:jc w:val="both"/>
        <w:rPr>
          <w:b/>
        </w:rPr>
      </w:pPr>
      <w:r>
        <w:rPr>
          <w:color w:val="111111"/>
          <w:highlight w:val="white"/>
        </w:rPr>
        <w:t xml:space="preserve">Berdasarkan hasil penelitian dapat disimpulkan bahwa </w:t>
      </w:r>
      <w:r w:rsidRPr="006E0DFC">
        <w:t xml:space="preserve">formula sediaan emulgel ekstrak daun ungu menghasilkan mutu fisik yang baik berdasarkan parameter organoleptik, pH, daya sebar, </w:t>
      </w:r>
      <w:r>
        <w:t xml:space="preserve">viskositas </w:t>
      </w:r>
      <w:r w:rsidRPr="006E0DFC">
        <w:t xml:space="preserve">dan uji stabilitas </w:t>
      </w:r>
      <w:r w:rsidRPr="006E0DFC">
        <w:rPr>
          <w:i/>
          <w:iCs/>
        </w:rPr>
        <w:t>cycling test</w:t>
      </w:r>
      <w:r w:rsidRPr="006E0DFC">
        <w:t xml:space="preserve">. Emulgel tanpa atau dengan </w:t>
      </w:r>
      <w:r w:rsidRPr="006E0DFC">
        <w:rPr>
          <w:i/>
          <w:iCs/>
        </w:rPr>
        <w:t>bioenhancer</w:t>
      </w:r>
      <w:r w:rsidRPr="006E0DFC">
        <w:t xml:space="preserve"> ekstrak lidah buaya tidak menunjukkan perbedaan signifikan pada parameter nilai jumlah kumulatif dan fluks berdasarkan hasil uji penetrasi sel difusi franz. </w:t>
      </w:r>
    </w:p>
    <w:p w:rsidR="00AE014A" w:rsidRDefault="00AE014A">
      <w:pPr>
        <w:ind w:left="142" w:firstLine="709"/>
        <w:jc w:val="both"/>
      </w:pPr>
    </w:p>
    <w:p w:rsidR="00AE014A" w:rsidRDefault="00966F7D" w:rsidP="006E0DFC">
      <w:pPr>
        <w:rPr>
          <w:b/>
        </w:rPr>
      </w:pPr>
      <w:r>
        <w:rPr>
          <w:b/>
        </w:rPr>
        <w:t>References</w:t>
      </w:r>
    </w:p>
    <w:p w:rsidR="006E0DFC" w:rsidRPr="005436E6" w:rsidRDefault="006E0DFC" w:rsidP="006E0DFC">
      <w:pPr>
        <w:pStyle w:val="NormalWeb"/>
        <w:spacing w:before="240" w:beforeAutospacing="0" w:after="200" w:afterAutospacing="0"/>
        <w:ind w:left="426" w:hanging="426"/>
        <w:jc w:val="both"/>
        <w:rPr>
          <w:sz w:val="20"/>
          <w:szCs w:val="20"/>
        </w:rPr>
      </w:pPr>
      <w:bookmarkStart w:id="3" w:name="_heading=h.tyjcwt" w:colFirst="0" w:colLast="0"/>
      <w:bookmarkEnd w:id="3"/>
      <w:r w:rsidRPr="005436E6">
        <w:rPr>
          <w:sz w:val="20"/>
          <w:szCs w:val="20"/>
        </w:rPr>
        <w:t xml:space="preserve">Apriani, Mareda. (2021). </w:t>
      </w:r>
      <w:r w:rsidRPr="005436E6">
        <w:rPr>
          <w:i/>
          <w:sz w:val="20"/>
          <w:szCs w:val="20"/>
        </w:rPr>
        <w:t xml:space="preserve">Formulasi Sediaan Emulgel Ekstrak Daun Talas (Colocasia esculenta </w:t>
      </w:r>
      <w:r w:rsidRPr="005436E6">
        <w:rPr>
          <w:sz w:val="20"/>
          <w:szCs w:val="20"/>
        </w:rPr>
        <w:t>(L.)Schott</w:t>
      </w:r>
      <w:r w:rsidRPr="005436E6">
        <w:rPr>
          <w:i/>
          <w:sz w:val="20"/>
          <w:szCs w:val="20"/>
        </w:rPr>
        <w:t>) Dengan Variasi Karbopol 940</w:t>
      </w:r>
      <w:r w:rsidRPr="005436E6">
        <w:rPr>
          <w:sz w:val="20"/>
          <w:szCs w:val="20"/>
        </w:rPr>
        <w:t>. Universitas Pakuan.</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lastRenderedPageBreak/>
        <w:t xml:space="preserve">Baibhav, Joshi., et. al. (2011). Emulgel: A Comprehensive Review On The Recent Advance In Topical Drug Delivery. </w:t>
      </w:r>
      <w:r w:rsidRPr="005436E6">
        <w:rPr>
          <w:i/>
          <w:sz w:val="20"/>
          <w:szCs w:val="20"/>
        </w:rPr>
        <w:t>International Research Jurnal Of Pharmacy</w:t>
      </w:r>
      <w:r w:rsidRPr="005436E6">
        <w:rPr>
          <w:sz w:val="20"/>
          <w:szCs w:val="20"/>
        </w:rPr>
        <w:t xml:space="preserve">, </w:t>
      </w:r>
      <w:r w:rsidRPr="005436E6">
        <w:rPr>
          <w:i/>
          <w:sz w:val="20"/>
          <w:szCs w:val="20"/>
        </w:rPr>
        <w:t>2</w:t>
      </w:r>
      <w:r w:rsidRPr="005436E6">
        <w:rPr>
          <w:sz w:val="20"/>
          <w:szCs w:val="20"/>
        </w:rPr>
        <w:t>(11), 66-70. ISSN 2230-8407.</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Bavaskar, K., Jain, M., Patil, M., dan Kalamkar, R. (2015). The Impact Of Penetration Enhancers On Transdermal Drug Delivery System: Physical and Chemical Approach. </w:t>
      </w:r>
      <w:r w:rsidRPr="005436E6">
        <w:rPr>
          <w:i/>
          <w:sz w:val="20"/>
          <w:szCs w:val="20"/>
        </w:rPr>
        <w:t>International Journal Of Pharma Research And Review</w:t>
      </w:r>
      <w:r w:rsidRPr="005436E6">
        <w:rPr>
          <w:sz w:val="20"/>
          <w:szCs w:val="20"/>
        </w:rPr>
        <w:t xml:space="preserve">, </w:t>
      </w:r>
      <w:r w:rsidRPr="005436E6">
        <w:rPr>
          <w:i/>
          <w:sz w:val="20"/>
          <w:szCs w:val="20"/>
        </w:rPr>
        <w:t>4</w:t>
      </w:r>
      <w:r w:rsidRPr="005436E6">
        <w:rPr>
          <w:sz w:val="20"/>
          <w:szCs w:val="20"/>
        </w:rPr>
        <w:t>(7):14-24.</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Bose, Sonali., Du, Yuechao., Takhistov, Paul., &amp; Michian-Khon, Bonzena. (2012). Formulation Optimation and Topical Delivery of Quersetin From Solid Lipid Based Nanosystem. </w:t>
      </w:r>
      <w:r w:rsidRPr="005436E6">
        <w:rPr>
          <w:i/>
          <w:sz w:val="20"/>
          <w:szCs w:val="20"/>
        </w:rPr>
        <w:t>International journal of Pharmaceutical</w:t>
      </w:r>
      <w:r w:rsidRPr="005436E6">
        <w:rPr>
          <w:sz w:val="20"/>
          <w:szCs w:val="20"/>
        </w:rPr>
        <w:t>. 441.51-66</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BPOM. (2015). Daun Ungu Untuk Meringankan Gejala Wasir. </w:t>
      </w:r>
      <w:r w:rsidRPr="005436E6">
        <w:rPr>
          <w:i/>
          <w:sz w:val="20"/>
          <w:szCs w:val="20"/>
        </w:rPr>
        <w:t>Naturakos</w:t>
      </w:r>
      <w:r w:rsidRPr="005436E6">
        <w:rPr>
          <w:sz w:val="20"/>
          <w:szCs w:val="20"/>
        </w:rPr>
        <w:t xml:space="preserve">, </w:t>
      </w:r>
      <w:r w:rsidRPr="005436E6">
        <w:rPr>
          <w:i/>
          <w:sz w:val="20"/>
          <w:szCs w:val="20"/>
        </w:rPr>
        <w:t>X</w:t>
      </w:r>
      <w:r w:rsidRPr="005436E6">
        <w:rPr>
          <w:sz w:val="20"/>
          <w:szCs w:val="20"/>
        </w:rPr>
        <w:t xml:space="preserve"> (28): 1-12.</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Chang, C. C., M. H Yang., H. M., Wen and J. C. Chern. (2002). Estimation of total flavonoid content in propolis by two complementary colorimetric methods. </w:t>
      </w:r>
      <w:r w:rsidRPr="005436E6">
        <w:rPr>
          <w:i/>
          <w:sz w:val="20"/>
          <w:szCs w:val="20"/>
        </w:rPr>
        <w:t>Journal of Food Drug Analysis</w:t>
      </w:r>
      <w:r w:rsidRPr="005436E6">
        <w:rPr>
          <w:sz w:val="20"/>
          <w:szCs w:val="20"/>
        </w:rPr>
        <w:t xml:space="preserve">, </w:t>
      </w:r>
      <w:r w:rsidRPr="005436E6">
        <w:rPr>
          <w:i/>
          <w:sz w:val="20"/>
          <w:szCs w:val="20"/>
        </w:rPr>
        <w:t>10</w:t>
      </w:r>
      <w:r w:rsidRPr="005436E6">
        <w:rPr>
          <w:sz w:val="20"/>
          <w:szCs w:val="20"/>
        </w:rPr>
        <w:t>(3), 178-182.</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Christine, Y.S. (2019). Mamfaat Lidah Buaya Sebagai Anti Penuaan Melalui Aktivitas Antioksidan. </w:t>
      </w:r>
      <w:r w:rsidRPr="005436E6">
        <w:rPr>
          <w:i/>
          <w:sz w:val="20"/>
          <w:szCs w:val="20"/>
        </w:rPr>
        <w:t>Essence Of Scientific Medical Journal</w:t>
      </w:r>
      <w:r w:rsidRPr="005436E6">
        <w:rPr>
          <w:sz w:val="20"/>
          <w:szCs w:val="20"/>
        </w:rPr>
        <w:t xml:space="preserve">, </w:t>
      </w:r>
      <w:r w:rsidRPr="005436E6">
        <w:rPr>
          <w:i/>
          <w:sz w:val="20"/>
          <w:szCs w:val="20"/>
        </w:rPr>
        <w:t>17</w:t>
      </w:r>
      <w:r w:rsidRPr="005436E6">
        <w:rPr>
          <w:sz w:val="20"/>
          <w:szCs w:val="20"/>
        </w:rPr>
        <w:t>(1) :34- 38.</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Cole L, Heard CM. (2007). Skin permeation enhancement potential of Aloe vera and a proposed mechanism of action based upon size exclusion and pull effect. </w:t>
      </w:r>
      <w:r w:rsidRPr="005436E6">
        <w:rPr>
          <w:i/>
          <w:sz w:val="20"/>
          <w:szCs w:val="20"/>
        </w:rPr>
        <w:t>Int J Pharm</w:t>
      </w:r>
      <w:r w:rsidRPr="005436E6">
        <w:rPr>
          <w:sz w:val="20"/>
          <w:szCs w:val="20"/>
        </w:rPr>
        <w:t xml:space="preserve">, </w:t>
      </w:r>
      <w:r w:rsidRPr="005436E6">
        <w:rPr>
          <w:i/>
          <w:sz w:val="20"/>
          <w:szCs w:val="20"/>
        </w:rPr>
        <w:t>333</w:t>
      </w:r>
      <w:r w:rsidRPr="005436E6">
        <w:rPr>
          <w:sz w:val="20"/>
          <w:szCs w:val="20"/>
        </w:rPr>
        <w:t>: 10–16.</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Handayani, M., Mita, N dan Ibrahim, A. (2015). Formulasi dan Optimasi Basis Emulgel Carbopol 940 dan Trietanolamin Dengan Berbagai Variasi Konsentrasi. </w:t>
      </w:r>
      <w:r w:rsidRPr="005436E6">
        <w:rPr>
          <w:i/>
          <w:sz w:val="20"/>
          <w:szCs w:val="20"/>
        </w:rPr>
        <w:t>Prosiding Seminar Nasional ke 1</w:t>
      </w:r>
      <w:r w:rsidRPr="005436E6">
        <w:rPr>
          <w:sz w:val="20"/>
          <w:szCs w:val="20"/>
        </w:rPr>
        <w:t>. 5-6 Juni 2015, Samarinda.</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Hernawati, Ani. (2020). </w:t>
      </w:r>
      <w:r w:rsidRPr="005436E6">
        <w:rPr>
          <w:i/>
          <w:sz w:val="20"/>
          <w:szCs w:val="20"/>
        </w:rPr>
        <w:t xml:space="preserve">Perbandingan Efektivitas Formula Sediaan Gel Dan Krim Ekstrak Daun Ungu (Graptophyllum pictum </w:t>
      </w:r>
      <w:r w:rsidRPr="005436E6">
        <w:rPr>
          <w:sz w:val="20"/>
          <w:szCs w:val="20"/>
        </w:rPr>
        <w:t>(L.)</w:t>
      </w:r>
      <w:r w:rsidRPr="005436E6">
        <w:rPr>
          <w:i/>
          <w:sz w:val="20"/>
          <w:szCs w:val="20"/>
        </w:rPr>
        <w:t xml:space="preserve"> Sebagai Antiinflamasi Pada Tikus Putih Jantan</w:t>
      </w:r>
      <w:r w:rsidRPr="005436E6">
        <w:rPr>
          <w:sz w:val="20"/>
          <w:szCs w:val="20"/>
        </w:rPr>
        <w:t>. Universitas Pakuan.</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Indriani, Yulia. (2021). </w:t>
      </w:r>
      <w:r w:rsidRPr="005436E6">
        <w:rPr>
          <w:i/>
          <w:sz w:val="20"/>
          <w:szCs w:val="20"/>
        </w:rPr>
        <w:t xml:space="preserve">Formulasi Sediaan Emulgel Ekstrak Daun Ungu (Graptophyllum pictum </w:t>
      </w:r>
      <w:r w:rsidRPr="005436E6">
        <w:rPr>
          <w:sz w:val="20"/>
          <w:szCs w:val="20"/>
        </w:rPr>
        <w:t>L. Griff</w:t>
      </w:r>
      <w:r w:rsidRPr="005436E6">
        <w:rPr>
          <w:i/>
          <w:sz w:val="20"/>
          <w:szCs w:val="20"/>
        </w:rPr>
        <w:t>) Dengan Variasi Konsentrasi Karbopol 940</w:t>
      </w:r>
      <w:r w:rsidRPr="005436E6">
        <w:rPr>
          <w:sz w:val="20"/>
          <w:szCs w:val="20"/>
        </w:rPr>
        <w:t>. Universitas Pakuan.</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Indriaty, S., Indrawati, T., &amp; Taurhesia, S. (2016). Uji Aktivitas Kombinasi Ekstrak Air Lidah Buaya ( Aloe Vera L .) Dan Akar Manis (</w:t>
      </w:r>
      <w:r w:rsidRPr="005436E6">
        <w:rPr>
          <w:i/>
          <w:sz w:val="20"/>
          <w:szCs w:val="20"/>
        </w:rPr>
        <w:t>Glycyrrhiza Glabra</w:t>
      </w:r>
      <w:r w:rsidRPr="005436E6">
        <w:rPr>
          <w:sz w:val="20"/>
          <w:szCs w:val="20"/>
        </w:rPr>
        <w:t xml:space="preserve"> L .) Sebagai Penyubur Rambut. </w:t>
      </w:r>
      <w:r w:rsidRPr="005436E6">
        <w:rPr>
          <w:i/>
          <w:sz w:val="20"/>
          <w:szCs w:val="20"/>
        </w:rPr>
        <w:t>Parmaciana</w:t>
      </w:r>
      <w:r w:rsidRPr="005436E6">
        <w:rPr>
          <w:sz w:val="20"/>
          <w:szCs w:val="20"/>
        </w:rPr>
        <w:t xml:space="preserve">, </w:t>
      </w:r>
      <w:r w:rsidRPr="005436E6">
        <w:rPr>
          <w:i/>
          <w:sz w:val="20"/>
          <w:szCs w:val="20"/>
        </w:rPr>
        <w:t>6</w:t>
      </w:r>
      <w:r w:rsidRPr="005436E6">
        <w:rPr>
          <w:sz w:val="20"/>
          <w:szCs w:val="20"/>
        </w:rPr>
        <w:t xml:space="preserve"> (1), 55–62.</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Kementrian Kesehatan Republik Indonesia. (2017). </w:t>
      </w:r>
      <w:r w:rsidRPr="005436E6">
        <w:rPr>
          <w:i/>
          <w:sz w:val="20"/>
          <w:szCs w:val="20"/>
        </w:rPr>
        <w:t>Farmakope Herbal Indonesia Edisi II</w:t>
      </w:r>
      <w:r w:rsidRPr="005436E6">
        <w:rPr>
          <w:sz w:val="20"/>
          <w:szCs w:val="20"/>
        </w:rPr>
        <w:t>. Jakarta: Departemen Kesehatan Republik Indonesia.</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Kementrian Kesehatan Republik Indonesia. (2017). </w:t>
      </w:r>
      <w:r w:rsidRPr="005436E6">
        <w:rPr>
          <w:i/>
          <w:sz w:val="20"/>
          <w:szCs w:val="20"/>
        </w:rPr>
        <w:t>Farmakope Herbal Indonesia Edisi II</w:t>
      </w:r>
      <w:r w:rsidRPr="005436E6">
        <w:rPr>
          <w:sz w:val="20"/>
          <w:szCs w:val="20"/>
        </w:rPr>
        <w:t>. Jakarta: Departemen Kesehatan Republik Indonesia.</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Maulina, L., &amp; N. Sugihartini. (2015). Formulasi Gel Ekstrak Etanol Kulit Buah Manggis (Garcinia mangostana L.) dengan Variasi Gelling Agent Sebagai Sediaan Luka Bakar. </w:t>
      </w:r>
      <w:r w:rsidRPr="005436E6">
        <w:rPr>
          <w:i/>
          <w:sz w:val="20"/>
          <w:szCs w:val="20"/>
        </w:rPr>
        <w:t>Jurnal Pharmaciana</w:t>
      </w:r>
      <w:r w:rsidRPr="005436E6">
        <w:rPr>
          <w:sz w:val="20"/>
          <w:szCs w:val="20"/>
        </w:rPr>
        <w:t>, 5 (1) ; 43–52.</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Panwar AS, Upadhyay N, Bairagi M, Gujar S, Darwhekar GN, Jain DK. (2011). Emulgel: Review. </w:t>
      </w:r>
      <w:r w:rsidRPr="005436E6">
        <w:rPr>
          <w:i/>
          <w:sz w:val="20"/>
          <w:szCs w:val="20"/>
        </w:rPr>
        <w:t>AJPLS, 1</w:t>
      </w:r>
      <w:r w:rsidRPr="005436E6">
        <w:rPr>
          <w:sz w:val="20"/>
          <w:szCs w:val="20"/>
        </w:rPr>
        <w:t>: 333-343.</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Rahmi, Aulia. (2020). </w:t>
      </w:r>
      <w:r w:rsidRPr="005436E6">
        <w:rPr>
          <w:i/>
          <w:sz w:val="20"/>
          <w:szCs w:val="20"/>
        </w:rPr>
        <w:t>Uji Efektivitas Gel Ekstrak Daun Talas Untuk Penyembuhan Luka Bakar Yang Terinfeksi Pada Tikus Putih Jantan</w:t>
      </w:r>
      <w:r w:rsidRPr="005436E6">
        <w:rPr>
          <w:sz w:val="20"/>
          <w:szCs w:val="20"/>
        </w:rPr>
        <w:t>. Universitas Pakuan.</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Sumarny, R., Yuliandini., dan Rohani, M. (2013). </w:t>
      </w:r>
      <w:r w:rsidRPr="005436E6">
        <w:rPr>
          <w:i/>
          <w:sz w:val="20"/>
          <w:szCs w:val="20"/>
        </w:rPr>
        <w:t>Efek Antiinflamasi dan Anti-diare Ekstrak Etanol Herba Meniran</w:t>
      </w:r>
      <w:r w:rsidRPr="005436E6">
        <w:rPr>
          <w:sz w:val="20"/>
          <w:szCs w:val="20"/>
        </w:rPr>
        <w:t xml:space="preserve"> (</w:t>
      </w:r>
      <w:r w:rsidRPr="005436E6">
        <w:rPr>
          <w:i/>
          <w:sz w:val="20"/>
          <w:szCs w:val="20"/>
        </w:rPr>
        <w:t>Phylanthus niruri</w:t>
      </w:r>
      <w:r w:rsidRPr="005436E6">
        <w:rPr>
          <w:sz w:val="20"/>
          <w:szCs w:val="20"/>
        </w:rPr>
        <w:t xml:space="preserve"> L.) </w:t>
      </w:r>
      <w:r w:rsidRPr="005436E6">
        <w:rPr>
          <w:i/>
          <w:sz w:val="20"/>
          <w:szCs w:val="20"/>
        </w:rPr>
        <w:t>dan Daun Ungu</w:t>
      </w:r>
      <w:r w:rsidRPr="005436E6">
        <w:rPr>
          <w:sz w:val="20"/>
          <w:szCs w:val="20"/>
        </w:rPr>
        <w:t xml:space="preserve"> (</w:t>
      </w:r>
      <w:r w:rsidRPr="005436E6">
        <w:rPr>
          <w:i/>
          <w:sz w:val="20"/>
          <w:szCs w:val="20"/>
        </w:rPr>
        <w:t>Graptophyllum pictum</w:t>
      </w:r>
      <w:r w:rsidRPr="005436E6">
        <w:rPr>
          <w:sz w:val="20"/>
          <w:szCs w:val="20"/>
        </w:rPr>
        <w:t xml:space="preserve"> L.). Universitas Pancasila.</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lastRenderedPageBreak/>
        <w:t xml:space="preserve">Widyowati, R. (2011). Alkaline phosphatase activity of </w:t>
      </w:r>
      <w:r w:rsidRPr="005436E6">
        <w:rPr>
          <w:i/>
          <w:sz w:val="20"/>
          <w:szCs w:val="20"/>
        </w:rPr>
        <w:t>Graptophyllum pictum</w:t>
      </w:r>
      <w:r w:rsidRPr="005436E6">
        <w:rPr>
          <w:sz w:val="20"/>
          <w:szCs w:val="20"/>
        </w:rPr>
        <w:t xml:space="preserve"> and </w:t>
      </w:r>
      <w:r w:rsidRPr="005436E6">
        <w:rPr>
          <w:i/>
          <w:sz w:val="20"/>
          <w:szCs w:val="20"/>
        </w:rPr>
        <w:t>Sphilanthes acmella</w:t>
      </w:r>
      <w:r w:rsidRPr="005436E6">
        <w:rPr>
          <w:sz w:val="20"/>
          <w:szCs w:val="20"/>
        </w:rPr>
        <w:t xml:space="preserve"> fractions against MC3T3-E1 cells as marker of osteoblast differentiation cells. </w:t>
      </w:r>
      <w:r w:rsidRPr="005436E6">
        <w:rPr>
          <w:i/>
          <w:sz w:val="20"/>
          <w:szCs w:val="20"/>
        </w:rPr>
        <w:t>Nutraceutical and Cosmeceutical Technology,</w:t>
      </w:r>
      <w:r w:rsidRPr="005436E6">
        <w:rPr>
          <w:sz w:val="20"/>
          <w:szCs w:val="20"/>
        </w:rPr>
        <w:t xml:space="preserve"> </w:t>
      </w:r>
      <w:r w:rsidRPr="005436E6">
        <w:rPr>
          <w:i/>
          <w:sz w:val="20"/>
          <w:szCs w:val="20"/>
        </w:rPr>
        <w:t>3</w:t>
      </w:r>
      <w:r w:rsidRPr="005436E6">
        <w:rPr>
          <w:sz w:val="20"/>
          <w:szCs w:val="20"/>
        </w:rPr>
        <w:t xml:space="preserve"> (1): 34-37.</w:t>
      </w:r>
    </w:p>
    <w:p w:rsidR="006E0DFC" w:rsidRPr="005436E6"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Williams AC, Barry BW. (2004). Penetration Enhancers. </w:t>
      </w:r>
      <w:r w:rsidRPr="005436E6">
        <w:rPr>
          <w:i/>
          <w:sz w:val="20"/>
          <w:szCs w:val="20"/>
        </w:rPr>
        <w:t>Advanced Drug Delivery Reviews 56</w:t>
      </w:r>
      <w:r w:rsidRPr="005436E6">
        <w:rPr>
          <w:sz w:val="20"/>
          <w:szCs w:val="20"/>
        </w:rPr>
        <w:t>: 603– 618.</w:t>
      </w:r>
    </w:p>
    <w:p w:rsidR="00AE014A" w:rsidRPr="006E0DFC" w:rsidRDefault="006E0DFC" w:rsidP="006E0DFC">
      <w:pPr>
        <w:pStyle w:val="NormalWeb"/>
        <w:spacing w:before="240" w:beforeAutospacing="0" w:after="200" w:afterAutospacing="0"/>
        <w:ind w:left="426" w:hanging="426"/>
        <w:jc w:val="both"/>
        <w:rPr>
          <w:sz w:val="20"/>
          <w:szCs w:val="20"/>
        </w:rPr>
      </w:pPr>
      <w:r w:rsidRPr="005436E6">
        <w:rPr>
          <w:sz w:val="20"/>
          <w:szCs w:val="20"/>
        </w:rPr>
        <w:t xml:space="preserve">Wulandari, Sri. (2019). </w:t>
      </w:r>
      <w:r w:rsidRPr="005436E6">
        <w:rPr>
          <w:i/>
          <w:sz w:val="20"/>
          <w:szCs w:val="20"/>
        </w:rPr>
        <w:t xml:space="preserve">Formulasi Dan Uji Penetrasi Sediaan Krim Ekstrak Daun Ungu (Graptophyllum pictum </w:t>
      </w:r>
      <w:r w:rsidRPr="005436E6">
        <w:rPr>
          <w:sz w:val="20"/>
          <w:szCs w:val="20"/>
        </w:rPr>
        <w:t>Griff</w:t>
      </w:r>
      <w:r w:rsidRPr="005436E6">
        <w:rPr>
          <w:i/>
          <w:sz w:val="20"/>
          <w:szCs w:val="20"/>
        </w:rPr>
        <w:t>) Dengan Perbedaan Jenis Basis Krim</w:t>
      </w:r>
      <w:r w:rsidRPr="005436E6">
        <w:rPr>
          <w:sz w:val="20"/>
          <w:szCs w:val="20"/>
        </w:rPr>
        <w:t>. Universitas Pakuan.</w:t>
      </w:r>
      <w:r w:rsidR="00966F7D">
        <w:br w:type="page"/>
      </w:r>
    </w:p>
    <w:p w:rsidR="00AE014A" w:rsidRDefault="00F15F91" w:rsidP="00F15F91">
      <w:pPr>
        <w:jc w:val="center"/>
      </w:pPr>
      <w:r>
        <w:rPr>
          <w:noProof/>
        </w:rPr>
        <w:lastRenderedPageBreak/>
        <w:drawing>
          <wp:inline distT="0" distB="0" distL="0" distR="0" wp14:anchorId="491EFE51" wp14:editId="450F364D">
            <wp:extent cx="2313252" cy="2019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8719" t="30595" r="30906" b="6711"/>
                    <a:stretch/>
                  </pic:blipFill>
                  <pic:spPr bwMode="auto">
                    <a:xfrm>
                      <a:off x="0" y="0"/>
                      <a:ext cx="2314109" cy="2020379"/>
                    </a:xfrm>
                    <a:prstGeom prst="rect">
                      <a:avLst/>
                    </a:prstGeom>
                    <a:ln>
                      <a:noFill/>
                    </a:ln>
                    <a:extLst>
                      <a:ext uri="{53640926-AAD7-44D8-BBD7-CCE9431645EC}">
                        <a14:shadowObscured xmlns:a14="http://schemas.microsoft.com/office/drawing/2010/main"/>
                      </a:ext>
                    </a:extLst>
                  </pic:spPr>
                </pic:pic>
              </a:graphicData>
            </a:graphic>
          </wp:inline>
        </w:drawing>
      </w:r>
    </w:p>
    <w:p w:rsidR="00F15F91" w:rsidRDefault="00F15F91" w:rsidP="00F15F91">
      <w:pPr>
        <w:jc w:val="center"/>
      </w:pPr>
      <w:r>
        <w:t xml:space="preserve">Gambar 1. </w:t>
      </w:r>
      <w:r>
        <w:t>Rheogram Viskositas Emulgel Ekstrak Daun Ungu</w:t>
      </w:r>
    </w:p>
    <w:p w:rsidR="00F15F91" w:rsidRDefault="00F15F91" w:rsidP="00F15F91"/>
    <w:p w:rsidR="00F15F91" w:rsidRDefault="00F15F91" w:rsidP="00F15F91">
      <w:pPr>
        <w:spacing w:after="200" w:line="360" w:lineRule="auto"/>
        <w:ind w:firstLine="720"/>
        <w:jc w:val="center"/>
        <w:rPr>
          <w:b/>
          <w:bCs/>
        </w:rPr>
      </w:pPr>
    </w:p>
    <w:p w:rsidR="00F15F91" w:rsidRPr="00DF7811" w:rsidRDefault="00F15F91" w:rsidP="00F15F91">
      <w:pPr>
        <w:spacing w:after="200" w:line="360" w:lineRule="auto"/>
        <w:ind w:firstLine="720"/>
        <w:jc w:val="center"/>
        <w:rPr>
          <w:sz w:val="24"/>
          <w:szCs w:val="24"/>
        </w:rPr>
      </w:pPr>
      <w:r w:rsidRPr="00D913DF">
        <w:rPr>
          <w:b/>
          <w:bCs/>
        </w:rPr>
        <w:t>Tabel 1.</w:t>
      </w:r>
      <w:r w:rsidRPr="00D913DF">
        <w:t xml:space="preserve"> Formula Emulgel Ekstrak Daun Ungu</w:t>
      </w:r>
    </w:p>
    <w:tbl>
      <w:tblPr>
        <w:tblW w:w="0" w:type="auto"/>
        <w:jc w:val="center"/>
        <w:tblLook w:val="04A0" w:firstRow="1" w:lastRow="0" w:firstColumn="1" w:lastColumn="0" w:noHBand="0" w:noVBand="1"/>
      </w:tblPr>
      <w:tblGrid>
        <w:gridCol w:w="2425"/>
        <w:gridCol w:w="79"/>
        <w:gridCol w:w="1816"/>
        <w:gridCol w:w="760"/>
        <w:gridCol w:w="760"/>
        <w:gridCol w:w="794"/>
        <w:gridCol w:w="760"/>
      </w:tblGrid>
      <w:tr w:rsidR="00F15F91" w:rsidRPr="00D913DF" w:rsidTr="00231E44">
        <w:trPr>
          <w:jc w:val="center"/>
        </w:trPr>
        <w:tc>
          <w:tcPr>
            <w:tcW w:w="2504" w:type="dxa"/>
            <w:gridSpan w:val="2"/>
            <w:vMerge w:val="restart"/>
            <w:tcBorders>
              <w:top w:val="single" w:sz="4" w:space="0" w:color="auto"/>
            </w:tcBorders>
            <w:shd w:val="clear" w:color="auto" w:fill="auto"/>
          </w:tcPr>
          <w:p w:rsidR="00F15F91" w:rsidRPr="00D913DF" w:rsidRDefault="00F15F91" w:rsidP="00F15F91">
            <w:pPr>
              <w:pStyle w:val="NoSpacing"/>
              <w:spacing w:line="360" w:lineRule="auto"/>
              <w:jc w:val="center"/>
              <w:rPr>
                <w:rFonts w:ascii="Times New Roman" w:hAnsi="Times New Roman"/>
                <w:sz w:val="20"/>
                <w:szCs w:val="20"/>
                <w:highlight w:val="yellow"/>
              </w:rPr>
            </w:pPr>
            <w:r w:rsidRPr="00DF7811">
              <w:rPr>
                <w:rFonts w:ascii="Times New Roman" w:hAnsi="Times New Roman"/>
                <w:sz w:val="20"/>
                <w:szCs w:val="20"/>
              </w:rPr>
              <w:t>Nama Bahan</w:t>
            </w:r>
          </w:p>
        </w:tc>
        <w:tc>
          <w:tcPr>
            <w:tcW w:w="1816" w:type="dxa"/>
            <w:vMerge w:val="restart"/>
            <w:tcBorders>
              <w:top w:val="single" w:sz="4" w:space="0" w:color="auto"/>
            </w:tcBorders>
            <w:shd w:val="clear" w:color="auto" w:fill="auto"/>
          </w:tcPr>
          <w:p w:rsidR="00F15F91" w:rsidRPr="00D913DF" w:rsidRDefault="00F15F91" w:rsidP="00F15F91">
            <w:pPr>
              <w:pStyle w:val="NoSpacing"/>
              <w:spacing w:line="360" w:lineRule="auto"/>
              <w:jc w:val="center"/>
              <w:rPr>
                <w:rFonts w:ascii="Times New Roman" w:hAnsi="Times New Roman"/>
                <w:sz w:val="20"/>
                <w:szCs w:val="20"/>
              </w:rPr>
            </w:pPr>
            <w:r w:rsidRPr="00D913DF">
              <w:rPr>
                <w:rFonts w:ascii="Times New Roman" w:hAnsi="Times New Roman"/>
                <w:sz w:val="20"/>
                <w:szCs w:val="20"/>
              </w:rPr>
              <w:t>Fungsi</w:t>
            </w:r>
          </w:p>
        </w:tc>
        <w:tc>
          <w:tcPr>
            <w:tcW w:w="3074" w:type="dxa"/>
            <w:gridSpan w:val="4"/>
            <w:tcBorders>
              <w:top w:val="single" w:sz="4" w:space="0" w:color="auto"/>
              <w:bottom w:val="single" w:sz="4" w:space="0" w:color="auto"/>
            </w:tcBorders>
            <w:shd w:val="clear" w:color="auto" w:fill="auto"/>
          </w:tcPr>
          <w:p w:rsidR="00F15F91" w:rsidRPr="00D913DF" w:rsidRDefault="00F15F91" w:rsidP="00F15F91">
            <w:pPr>
              <w:pStyle w:val="NoSpacing"/>
              <w:spacing w:line="360" w:lineRule="auto"/>
              <w:jc w:val="center"/>
              <w:rPr>
                <w:rFonts w:ascii="Times New Roman" w:hAnsi="Times New Roman"/>
                <w:sz w:val="20"/>
                <w:szCs w:val="20"/>
              </w:rPr>
            </w:pPr>
            <w:r w:rsidRPr="00D913DF">
              <w:rPr>
                <w:rFonts w:ascii="Times New Roman" w:hAnsi="Times New Roman"/>
                <w:sz w:val="20"/>
                <w:szCs w:val="20"/>
              </w:rPr>
              <w:t>Formula (%b/b)</w:t>
            </w:r>
          </w:p>
        </w:tc>
      </w:tr>
      <w:tr w:rsidR="00F15F91" w:rsidRPr="00D913DF" w:rsidTr="00231E44">
        <w:trPr>
          <w:jc w:val="center"/>
        </w:trPr>
        <w:tc>
          <w:tcPr>
            <w:tcW w:w="2504" w:type="dxa"/>
            <w:gridSpan w:val="2"/>
            <w:vMerge/>
            <w:tcBorders>
              <w:bottom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rPr>
                <w:highlight w:val="yellow"/>
              </w:rPr>
            </w:pPr>
          </w:p>
        </w:tc>
        <w:tc>
          <w:tcPr>
            <w:tcW w:w="1816" w:type="dxa"/>
            <w:vMerge/>
            <w:tcBorders>
              <w:bottom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p>
        </w:tc>
        <w:tc>
          <w:tcPr>
            <w:tcW w:w="760" w:type="dxa"/>
            <w:tcBorders>
              <w:top w:val="single" w:sz="4" w:space="0" w:color="auto"/>
              <w:bottom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r w:rsidRPr="00D913DF">
              <w:t>0</w:t>
            </w:r>
          </w:p>
        </w:tc>
        <w:tc>
          <w:tcPr>
            <w:tcW w:w="760" w:type="dxa"/>
            <w:tcBorders>
              <w:top w:val="single" w:sz="4" w:space="0" w:color="auto"/>
              <w:bottom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r w:rsidRPr="00D913DF">
              <w:t>1</w:t>
            </w:r>
          </w:p>
        </w:tc>
        <w:tc>
          <w:tcPr>
            <w:tcW w:w="794" w:type="dxa"/>
            <w:tcBorders>
              <w:top w:val="single" w:sz="4" w:space="0" w:color="auto"/>
              <w:bottom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r w:rsidRPr="00D913DF">
              <w:t>2</w:t>
            </w:r>
          </w:p>
        </w:tc>
        <w:tc>
          <w:tcPr>
            <w:tcW w:w="760" w:type="dxa"/>
            <w:tcBorders>
              <w:top w:val="single" w:sz="4" w:space="0" w:color="auto"/>
              <w:bottom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r w:rsidRPr="00D913DF">
              <w:t>3</w:t>
            </w:r>
          </w:p>
        </w:tc>
      </w:tr>
      <w:tr w:rsidR="00F15F91" w:rsidRPr="00D913DF" w:rsidTr="00231E44">
        <w:trPr>
          <w:jc w:val="center"/>
        </w:trPr>
        <w:tc>
          <w:tcPr>
            <w:tcW w:w="2504" w:type="dxa"/>
            <w:gridSpan w:val="2"/>
            <w:tcBorders>
              <w:top w:val="single" w:sz="4" w:space="0" w:color="auto"/>
            </w:tcBorders>
            <w:shd w:val="clear" w:color="auto" w:fill="auto"/>
          </w:tcPr>
          <w:p w:rsidR="00F15F91" w:rsidRPr="00F15F91" w:rsidRDefault="00F15F91" w:rsidP="00F15F91">
            <w:pPr>
              <w:widowControl w:val="0"/>
              <w:autoSpaceDE w:val="0"/>
              <w:autoSpaceDN w:val="0"/>
              <w:spacing w:before="1" w:line="360" w:lineRule="auto"/>
              <w:ind w:right="115"/>
              <w:rPr>
                <w:highlight w:val="yellow"/>
              </w:rPr>
            </w:pPr>
            <w:r w:rsidRPr="00F15F91">
              <w:t>Formula e</w:t>
            </w:r>
            <w:r w:rsidRPr="00F15F91">
              <w:t>mulsi</w:t>
            </w:r>
          </w:p>
        </w:tc>
        <w:tc>
          <w:tcPr>
            <w:tcW w:w="1816" w:type="dxa"/>
            <w:tcBorders>
              <w:top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p>
        </w:tc>
        <w:tc>
          <w:tcPr>
            <w:tcW w:w="760" w:type="dxa"/>
            <w:tcBorders>
              <w:top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p>
        </w:tc>
        <w:tc>
          <w:tcPr>
            <w:tcW w:w="760" w:type="dxa"/>
            <w:tcBorders>
              <w:top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p>
        </w:tc>
        <w:tc>
          <w:tcPr>
            <w:tcW w:w="794" w:type="dxa"/>
            <w:tcBorders>
              <w:top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p>
        </w:tc>
        <w:tc>
          <w:tcPr>
            <w:tcW w:w="760" w:type="dxa"/>
            <w:tcBorders>
              <w:top w:val="single" w:sz="4" w:space="0" w:color="auto"/>
            </w:tcBorders>
            <w:shd w:val="clear" w:color="auto" w:fill="auto"/>
          </w:tcPr>
          <w:p w:rsidR="00F15F91" w:rsidRPr="00D913DF" w:rsidRDefault="00F15F91" w:rsidP="00231E44">
            <w:pPr>
              <w:widowControl w:val="0"/>
              <w:autoSpaceDE w:val="0"/>
              <w:autoSpaceDN w:val="0"/>
              <w:spacing w:before="1" w:line="360" w:lineRule="auto"/>
              <w:ind w:right="115"/>
              <w:jc w:val="center"/>
            </w:pPr>
          </w:p>
        </w:tc>
      </w:tr>
      <w:tr w:rsidR="00F15F91" w:rsidRPr="00D913DF" w:rsidTr="00231E44">
        <w:trPr>
          <w:jc w:val="center"/>
        </w:trPr>
        <w:tc>
          <w:tcPr>
            <w:tcW w:w="2504" w:type="dxa"/>
            <w:gridSpan w:val="2"/>
            <w:shd w:val="clear" w:color="auto" w:fill="auto"/>
          </w:tcPr>
          <w:p w:rsidR="00F15F91" w:rsidRPr="00D913DF" w:rsidRDefault="00F15F91" w:rsidP="00F15F91">
            <w:pPr>
              <w:widowControl w:val="0"/>
              <w:autoSpaceDE w:val="0"/>
              <w:autoSpaceDN w:val="0"/>
              <w:spacing w:before="1"/>
              <w:ind w:right="115"/>
            </w:pPr>
            <w:r w:rsidRPr="00D913DF">
              <w:t>Ekstrak Daun Ungu</w:t>
            </w:r>
          </w:p>
        </w:tc>
        <w:tc>
          <w:tcPr>
            <w:tcW w:w="1816" w:type="dxa"/>
            <w:shd w:val="clear" w:color="auto" w:fill="auto"/>
          </w:tcPr>
          <w:p w:rsidR="00F15F91" w:rsidRPr="00D913DF" w:rsidRDefault="00F15F91" w:rsidP="00F15F91">
            <w:pPr>
              <w:widowControl w:val="0"/>
              <w:autoSpaceDE w:val="0"/>
              <w:autoSpaceDN w:val="0"/>
              <w:spacing w:before="1"/>
              <w:ind w:right="115"/>
              <w:jc w:val="center"/>
            </w:pPr>
            <w:r w:rsidRPr="00D913DF">
              <w:t>Zat Aktif</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4</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4</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4</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4</w:t>
            </w:r>
          </w:p>
        </w:tc>
      </w:tr>
      <w:tr w:rsidR="00F15F91" w:rsidRPr="00D913DF" w:rsidTr="00231E44">
        <w:trPr>
          <w:jc w:val="center"/>
        </w:trPr>
        <w:tc>
          <w:tcPr>
            <w:tcW w:w="2504" w:type="dxa"/>
            <w:gridSpan w:val="2"/>
            <w:shd w:val="clear" w:color="auto" w:fill="auto"/>
          </w:tcPr>
          <w:p w:rsidR="00F15F91" w:rsidRPr="00D913DF" w:rsidRDefault="00F15F91" w:rsidP="00F15F91">
            <w:pPr>
              <w:widowControl w:val="0"/>
              <w:autoSpaceDE w:val="0"/>
              <w:autoSpaceDN w:val="0"/>
              <w:spacing w:before="1"/>
              <w:ind w:right="115"/>
            </w:pPr>
            <w:r w:rsidRPr="00D913DF">
              <w:t>Ekstrak Lidah Buaya</w:t>
            </w:r>
          </w:p>
        </w:tc>
        <w:tc>
          <w:tcPr>
            <w:tcW w:w="1816" w:type="dxa"/>
            <w:shd w:val="clear" w:color="auto" w:fill="auto"/>
          </w:tcPr>
          <w:p w:rsidR="00F15F91" w:rsidRPr="00D913DF" w:rsidRDefault="00F15F91" w:rsidP="00F15F91">
            <w:pPr>
              <w:widowControl w:val="0"/>
              <w:autoSpaceDE w:val="0"/>
              <w:autoSpaceDN w:val="0"/>
              <w:spacing w:before="1"/>
              <w:ind w:right="115"/>
              <w:jc w:val="center"/>
              <w:rPr>
                <w:i/>
                <w:iCs/>
              </w:rPr>
            </w:pPr>
            <w:r w:rsidRPr="00D913DF">
              <w:rPr>
                <w:i/>
                <w:iCs/>
              </w:rPr>
              <w:t>Bioenhancer</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2,5</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3</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3,5</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Natrium Lauril Sulfat</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pPr>
            <w:r w:rsidRPr="00D913DF">
              <w:t>Surfaktan</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0,5</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0,5</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0,5</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0,5</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Propilen Glikol</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pPr>
            <w:r w:rsidRPr="00D913DF">
              <w:t>Humektan</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10</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10</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10</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10</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Setostearil Alkohol</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pPr>
            <w:r w:rsidRPr="00D913DF">
              <w:t>Emulgator</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4,5</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4,5</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4,5</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4,5</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 xml:space="preserve">Virgin Coconut Oil </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pPr>
            <w:r w:rsidRPr="00D913DF">
              <w:t>Emolien</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20</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20</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20</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20</w:t>
            </w:r>
          </w:p>
        </w:tc>
      </w:tr>
      <w:tr w:rsidR="00F15F91" w:rsidRPr="00D913DF" w:rsidTr="00231E44">
        <w:trPr>
          <w:trHeight w:val="463"/>
          <w:jc w:val="center"/>
        </w:trPr>
        <w:tc>
          <w:tcPr>
            <w:tcW w:w="2425" w:type="dxa"/>
            <w:shd w:val="clear" w:color="auto" w:fill="auto"/>
          </w:tcPr>
          <w:p w:rsidR="00F15F91" w:rsidRPr="00D913DF" w:rsidRDefault="00F15F91" w:rsidP="00F15F91">
            <w:pPr>
              <w:widowControl w:val="0"/>
              <w:autoSpaceDE w:val="0"/>
              <w:autoSpaceDN w:val="0"/>
              <w:spacing w:before="1" w:line="360" w:lineRule="auto"/>
              <w:ind w:right="115"/>
            </w:pPr>
            <w:r w:rsidRPr="00D913DF">
              <w:t>Aquadest</w:t>
            </w:r>
          </w:p>
          <w:p w:rsidR="00F15F91" w:rsidRPr="00F15F91" w:rsidRDefault="00F15F91" w:rsidP="00F15F91">
            <w:pPr>
              <w:widowControl w:val="0"/>
              <w:autoSpaceDE w:val="0"/>
              <w:autoSpaceDN w:val="0"/>
              <w:spacing w:before="1" w:line="360" w:lineRule="auto"/>
              <w:ind w:right="115"/>
            </w:pPr>
            <w:r w:rsidRPr="00F15F91">
              <w:t>Formula</w:t>
            </w:r>
            <w:r w:rsidRPr="00F15F91">
              <w:t xml:space="preserve"> Gel</w:t>
            </w:r>
          </w:p>
        </w:tc>
        <w:tc>
          <w:tcPr>
            <w:tcW w:w="1895" w:type="dxa"/>
            <w:gridSpan w:val="2"/>
            <w:shd w:val="clear" w:color="auto" w:fill="auto"/>
          </w:tcPr>
          <w:p w:rsidR="00F15F91" w:rsidRPr="00D913DF" w:rsidRDefault="00F15F91" w:rsidP="00231E44">
            <w:pPr>
              <w:widowControl w:val="0"/>
              <w:autoSpaceDE w:val="0"/>
              <w:autoSpaceDN w:val="0"/>
              <w:spacing w:before="1" w:line="360" w:lineRule="auto"/>
              <w:ind w:right="115"/>
              <w:jc w:val="center"/>
            </w:pPr>
            <w:r w:rsidRPr="00D913DF">
              <w:t>Pelarut</w:t>
            </w:r>
          </w:p>
        </w:tc>
        <w:tc>
          <w:tcPr>
            <w:tcW w:w="760" w:type="dxa"/>
            <w:shd w:val="clear" w:color="auto" w:fill="auto"/>
          </w:tcPr>
          <w:p w:rsidR="00F15F91" w:rsidRPr="00D913DF" w:rsidRDefault="00F15F91" w:rsidP="00231E44">
            <w:pPr>
              <w:widowControl w:val="0"/>
              <w:autoSpaceDE w:val="0"/>
              <w:autoSpaceDN w:val="0"/>
              <w:spacing w:before="1" w:line="360" w:lineRule="auto"/>
              <w:ind w:right="115"/>
              <w:jc w:val="center"/>
            </w:pPr>
            <w:r w:rsidRPr="00D913DF">
              <w:t>36</w:t>
            </w:r>
          </w:p>
        </w:tc>
        <w:tc>
          <w:tcPr>
            <w:tcW w:w="760" w:type="dxa"/>
            <w:shd w:val="clear" w:color="auto" w:fill="auto"/>
          </w:tcPr>
          <w:p w:rsidR="00F15F91" w:rsidRPr="00D913DF" w:rsidRDefault="00F15F91" w:rsidP="00231E44">
            <w:pPr>
              <w:widowControl w:val="0"/>
              <w:autoSpaceDE w:val="0"/>
              <w:autoSpaceDN w:val="0"/>
              <w:spacing w:before="1" w:line="360" w:lineRule="auto"/>
              <w:ind w:right="115"/>
              <w:jc w:val="center"/>
            </w:pPr>
            <w:r w:rsidRPr="00D913DF">
              <w:t>33,5</w:t>
            </w:r>
          </w:p>
        </w:tc>
        <w:tc>
          <w:tcPr>
            <w:tcW w:w="794" w:type="dxa"/>
            <w:shd w:val="clear" w:color="auto" w:fill="auto"/>
          </w:tcPr>
          <w:p w:rsidR="00F15F91" w:rsidRPr="00D913DF" w:rsidRDefault="00F15F91" w:rsidP="00231E44">
            <w:pPr>
              <w:widowControl w:val="0"/>
              <w:autoSpaceDE w:val="0"/>
              <w:autoSpaceDN w:val="0"/>
              <w:spacing w:before="1" w:line="360" w:lineRule="auto"/>
              <w:ind w:right="115"/>
              <w:jc w:val="center"/>
            </w:pPr>
            <w:r w:rsidRPr="00D913DF">
              <w:t>33</w:t>
            </w:r>
          </w:p>
        </w:tc>
        <w:tc>
          <w:tcPr>
            <w:tcW w:w="760" w:type="dxa"/>
            <w:shd w:val="clear" w:color="auto" w:fill="auto"/>
          </w:tcPr>
          <w:p w:rsidR="00F15F91" w:rsidRPr="00D913DF" w:rsidRDefault="00F15F91" w:rsidP="00231E44">
            <w:pPr>
              <w:widowControl w:val="0"/>
              <w:autoSpaceDE w:val="0"/>
              <w:autoSpaceDN w:val="0"/>
              <w:spacing w:before="1" w:line="360" w:lineRule="auto"/>
              <w:ind w:right="115"/>
              <w:jc w:val="center"/>
            </w:pPr>
            <w:r w:rsidRPr="00D913DF">
              <w:t>32,5</w:t>
            </w:r>
          </w:p>
          <w:p w:rsidR="00F15F91" w:rsidRPr="00D913DF" w:rsidRDefault="00F15F91" w:rsidP="00231E44">
            <w:pPr>
              <w:widowControl w:val="0"/>
              <w:autoSpaceDE w:val="0"/>
              <w:autoSpaceDN w:val="0"/>
              <w:spacing w:before="1" w:line="360" w:lineRule="auto"/>
              <w:ind w:right="115"/>
              <w:jc w:val="center"/>
            </w:pP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Karbopol 940</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rPr>
                <w:i/>
                <w:iCs/>
              </w:rPr>
            </w:pPr>
            <w:r w:rsidRPr="00D913DF">
              <w:rPr>
                <w:i/>
                <w:iCs/>
              </w:rPr>
              <w:t>Gelling agent</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2</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2</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Metil Paraben</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pPr>
            <w:r w:rsidRPr="00D913DF">
              <w:t>Pengawet</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0,18</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0,18</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0,18</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0,18</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Propil Paraben</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pPr>
            <w:r w:rsidRPr="00D913DF">
              <w:t>Pengawet</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0,02</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0,02</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0,02</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0,02</w:t>
            </w:r>
          </w:p>
        </w:tc>
      </w:tr>
      <w:tr w:rsidR="00F15F91" w:rsidRPr="00D913DF" w:rsidTr="00231E44">
        <w:trPr>
          <w:jc w:val="center"/>
        </w:trPr>
        <w:tc>
          <w:tcPr>
            <w:tcW w:w="2425" w:type="dxa"/>
            <w:shd w:val="clear" w:color="auto" w:fill="auto"/>
          </w:tcPr>
          <w:p w:rsidR="00F15F91" w:rsidRPr="00D913DF" w:rsidRDefault="00F15F91" w:rsidP="00F15F91">
            <w:pPr>
              <w:widowControl w:val="0"/>
              <w:autoSpaceDE w:val="0"/>
              <w:autoSpaceDN w:val="0"/>
              <w:spacing w:before="1"/>
              <w:ind w:right="115"/>
            </w:pPr>
            <w:r w:rsidRPr="00D913DF">
              <w:t>Trietanolamin (TEA)</w:t>
            </w:r>
          </w:p>
        </w:tc>
        <w:tc>
          <w:tcPr>
            <w:tcW w:w="1895" w:type="dxa"/>
            <w:gridSpan w:val="2"/>
            <w:shd w:val="clear" w:color="auto" w:fill="auto"/>
          </w:tcPr>
          <w:p w:rsidR="00F15F91" w:rsidRPr="00D913DF" w:rsidRDefault="00F15F91" w:rsidP="00F15F91">
            <w:pPr>
              <w:widowControl w:val="0"/>
              <w:autoSpaceDE w:val="0"/>
              <w:autoSpaceDN w:val="0"/>
              <w:spacing w:before="1"/>
              <w:ind w:right="115"/>
              <w:jc w:val="center"/>
              <w:rPr>
                <w:i/>
                <w:iCs/>
              </w:rPr>
            </w:pPr>
            <w:r w:rsidRPr="00D913DF">
              <w:rPr>
                <w:i/>
                <w:iCs/>
              </w:rPr>
              <w:t xml:space="preserve"> </w:t>
            </w:r>
            <w:r w:rsidRPr="00D913DF">
              <w:t xml:space="preserve"> </w:t>
            </w:r>
            <w:r w:rsidRPr="00D913DF">
              <w:rPr>
                <w:i/>
                <w:iCs/>
              </w:rPr>
              <w:t>pH Adjusment</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1</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1</w:t>
            </w:r>
          </w:p>
        </w:tc>
        <w:tc>
          <w:tcPr>
            <w:tcW w:w="794" w:type="dxa"/>
            <w:shd w:val="clear" w:color="auto" w:fill="auto"/>
          </w:tcPr>
          <w:p w:rsidR="00F15F91" w:rsidRPr="00D913DF" w:rsidRDefault="00F15F91" w:rsidP="00F15F91">
            <w:pPr>
              <w:widowControl w:val="0"/>
              <w:autoSpaceDE w:val="0"/>
              <w:autoSpaceDN w:val="0"/>
              <w:spacing w:before="1"/>
              <w:ind w:right="115"/>
              <w:jc w:val="center"/>
            </w:pPr>
            <w:r w:rsidRPr="00D913DF">
              <w:t>1</w:t>
            </w:r>
          </w:p>
        </w:tc>
        <w:tc>
          <w:tcPr>
            <w:tcW w:w="760" w:type="dxa"/>
            <w:shd w:val="clear" w:color="auto" w:fill="auto"/>
          </w:tcPr>
          <w:p w:rsidR="00F15F91" w:rsidRPr="00D913DF" w:rsidRDefault="00F15F91" w:rsidP="00F15F91">
            <w:pPr>
              <w:widowControl w:val="0"/>
              <w:autoSpaceDE w:val="0"/>
              <w:autoSpaceDN w:val="0"/>
              <w:spacing w:before="1"/>
              <w:ind w:right="115"/>
              <w:jc w:val="center"/>
            </w:pPr>
            <w:r w:rsidRPr="00D913DF">
              <w:t>1</w:t>
            </w:r>
          </w:p>
        </w:tc>
      </w:tr>
      <w:tr w:rsidR="00F15F91" w:rsidRPr="00D913DF" w:rsidTr="00231E44">
        <w:trPr>
          <w:jc w:val="center"/>
        </w:trPr>
        <w:tc>
          <w:tcPr>
            <w:tcW w:w="2425" w:type="dxa"/>
            <w:tcBorders>
              <w:bottom w:val="single" w:sz="4" w:space="0" w:color="auto"/>
            </w:tcBorders>
            <w:shd w:val="clear" w:color="auto" w:fill="auto"/>
          </w:tcPr>
          <w:p w:rsidR="00F15F91" w:rsidRPr="00D913DF" w:rsidRDefault="00F15F91" w:rsidP="00F15F91">
            <w:pPr>
              <w:widowControl w:val="0"/>
              <w:autoSpaceDE w:val="0"/>
              <w:autoSpaceDN w:val="0"/>
              <w:spacing w:before="1"/>
              <w:ind w:right="115"/>
            </w:pPr>
            <w:r w:rsidRPr="00D913DF">
              <w:t>Aquadest</w:t>
            </w:r>
            <w:r>
              <w:t xml:space="preserve"> ad</w:t>
            </w:r>
          </w:p>
        </w:tc>
        <w:tc>
          <w:tcPr>
            <w:tcW w:w="1895" w:type="dxa"/>
            <w:gridSpan w:val="2"/>
            <w:tcBorders>
              <w:bottom w:val="single" w:sz="4" w:space="0" w:color="auto"/>
            </w:tcBorders>
            <w:shd w:val="clear" w:color="auto" w:fill="auto"/>
          </w:tcPr>
          <w:p w:rsidR="00F15F91" w:rsidRPr="00D913DF" w:rsidRDefault="00F15F91" w:rsidP="00F15F91">
            <w:pPr>
              <w:widowControl w:val="0"/>
              <w:autoSpaceDE w:val="0"/>
              <w:autoSpaceDN w:val="0"/>
              <w:spacing w:before="1"/>
              <w:ind w:right="115"/>
              <w:jc w:val="center"/>
            </w:pPr>
            <w:r w:rsidRPr="00D913DF">
              <w:t>Pelarut</w:t>
            </w:r>
          </w:p>
        </w:tc>
        <w:tc>
          <w:tcPr>
            <w:tcW w:w="760" w:type="dxa"/>
            <w:tcBorders>
              <w:bottom w:val="single" w:sz="4" w:space="0" w:color="auto"/>
            </w:tcBorders>
            <w:shd w:val="clear" w:color="auto" w:fill="auto"/>
          </w:tcPr>
          <w:p w:rsidR="00F15F91" w:rsidRPr="00D913DF" w:rsidRDefault="00F15F91" w:rsidP="00F15F91">
            <w:pPr>
              <w:widowControl w:val="0"/>
              <w:autoSpaceDE w:val="0"/>
              <w:autoSpaceDN w:val="0"/>
              <w:spacing w:before="1"/>
              <w:ind w:right="115"/>
              <w:jc w:val="center"/>
            </w:pPr>
            <w:r>
              <w:t>100</w:t>
            </w:r>
          </w:p>
        </w:tc>
        <w:tc>
          <w:tcPr>
            <w:tcW w:w="760" w:type="dxa"/>
            <w:tcBorders>
              <w:bottom w:val="single" w:sz="4" w:space="0" w:color="auto"/>
            </w:tcBorders>
            <w:shd w:val="clear" w:color="auto" w:fill="auto"/>
          </w:tcPr>
          <w:p w:rsidR="00F15F91" w:rsidRPr="00D913DF" w:rsidRDefault="00F15F91" w:rsidP="00F15F91">
            <w:pPr>
              <w:widowControl w:val="0"/>
              <w:autoSpaceDE w:val="0"/>
              <w:autoSpaceDN w:val="0"/>
              <w:spacing w:before="1"/>
              <w:ind w:right="115"/>
              <w:jc w:val="center"/>
            </w:pPr>
            <w:r>
              <w:t>100</w:t>
            </w:r>
          </w:p>
        </w:tc>
        <w:tc>
          <w:tcPr>
            <w:tcW w:w="794" w:type="dxa"/>
            <w:tcBorders>
              <w:bottom w:val="single" w:sz="4" w:space="0" w:color="auto"/>
            </w:tcBorders>
            <w:shd w:val="clear" w:color="auto" w:fill="auto"/>
          </w:tcPr>
          <w:p w:rsidR="00F15F91" w:rsidRPr="00D913DF" w:rsidRDefault="00F15F91" w:rsidP="00F15F91">
            <w:pPr>
              <w:widowControl w:val="0"/>
              <w:autoSpaceDE w:val="0"/>
              <w:autoSpaceDN w:val="0"/>
              <w:spacing w:before="1"/>
              <w:ind w:right="115"/>
              <w:jc w:val="center"/>
            </w:pPr>
            <w:r>
              <w:t>100</w:t>
            </w:r>
          </w:p>
        </w:tc>
        <w:tc>
          <w:tcPr>
            <w:tcW w:w="760" w:type="dxa"/>
            <w:tcBorders>
              <w:bottom w:val="single" w:sz="4" w:space="0" w:color="auto"/>
            </w:tcBorders>
            <w:shd w:val="clear" w:color="auto" w:fill="auto"/>
          </w:tcPr>
          <w:p w:rsidR="00F15F91" w:rsidRPr="00D913DF" w:rsidRDefault="00F15F91" w:rsidP="00F15F91">
            <w:pPr>
              <w:widowControl w:val="0"/>
              <w:autoSpaceDE w:val="0"/>
              <w:autoSpaceDN w:val="0"/>
              <w:spacing w:before="1"/>
              <w:ind w:right="115"/>
              <w:jc w:val="center"/>
            </w:pPr>
            <w:r>
              <w:t>100</w:t>
            </w:r>
          </w:p>
        </w:tc>
      </w:tr>
    </w:tbl>
    <w:p w:rsidR="00F15F91" w:rsidRDefault="00F15F91" w:rsidP="00F15F91"/>
    <w:p w:rsidR="00F15F91" w:rsidRDefault="00F15F91" w:rsidP="00F15F91"/>
    <w:p w:rsidR="00F15F91" w:rsidRPr="00F15F91" w:rsidRDefault="00F15F91" w:rsidP="00F15F91">
      <w:pPr>
        <w:spacing w:before="1" w:after="120"/>
        <w:ind w:right="115" w:firstLine="567"/>
        <w:jc w:val="center"/>
      </w:pPr>
      <w:r w:rsidRPr="00F15F91">
        <w:rPr>
          <w:b/>
          <w:bCs/>
        </w:rPr>
        <w:t xml:space="preserve">Tabel 4. </w:t>
      </w:r>
      <w:r w:rsidRPr="00F15F91">
        <w:t xml:space="preserve">Hasil Penetapan Kadar Flavonoid Total Emulgel </w:t>
      </w:r>
    </w:p>
    <w:tbl>
      <w:tblPr>
        <w:tblStyle w:val="TableGrid21"/>
        <w:tblW w:w="0" w:type="auto"/>
        <w:jc w:val="center"/>
        <w:tblLook w:val="04A0" w:firstRow="1" w:lastRow="0" w:firstColumn="1" w:lastColumn="0" w:noHBand="0" w:noVBand="1"/>
      </w:tblPr>
      <w:tblGrid>
        <w:gridCol w:w="3240"/>
        <w:gridCol w:w="2430"/>
        <w:gridCol w:w="2880"/>
        <w:gridCol w:w="270"/>
      </w:tblGrid>
      <w:tr w:rsidR="00F15F91" w:rsidRPr="00F15F91" w:rsidTr="00231E44">
        <w:trPr>
          <w:jc w:val="center"/>
        </w:trPr>
        <w:tc>
          <w:tcPr>
            <w:tcW w:w="3240" w:type="dxa"/>
            <w:tcBorders>
              <w:left w:val="nil"/>
              <w:bottom w:val="single" w:sz="4" w:space="0" w:color="auto"/>
              <w:right w:val="nil"/>
            </w:tcBorders>
          </w:tcPr>
          <w:p w:rsidR="00F15F91" w:rsidRPr="00F15F91" w:rsidRDefault="00F15F91" w:rsidP="00F15F91">
            <w:pPr>
              <w:tabs>
                <w:tab w:val="left" w:pos="3735"/>
              </w:tabs>
              <w:spacing w:before="1"/>
              <w:ind w:right="115"/>
              <w:jc w:val="center"/>
              <w:rPr>
                <w:rFonts w:ascii="Times New Roman" w:eastAsia="Times New Roman" w:hAnsi="Times New Roman"/>
                <w:b/>
                <w:bCs/>
                <w:sz w:val="20"/>
                <w:szCs w:val="20"/>
              </w:rPr>
            </w:pPr>
            <w:r w:rsidRPr="00F15F91">
              <w:rPr>
                <w:rFonts w:ascii="Times New Roman" w:eastAsia="Times New Roman" w:hAnsi="Times New Roman"/>
                <w:b/>
                <w:bCs/>
                <w:sz w:val="20"/>
                <w:szCs w:val="20"/>
              </w:rPr>
              <w:t>Formula</w:t>
            </w:r>
          </w:p>
        </w:tc>
        <w:tc>
          <w:tcPr>
            <w:tcW w:w="2430" w:type="dxa"/>
            <w:tcBorders>
              <w:left w:val="nil"/>
              <w:bottom w:val="single" w:sz="4" w:space="0" w:color="auto"/>
              <w:right w:val="nil"/>
            </w:tcBorders>
          </w:tcPr>
          <w:p w:rsidR="00F15F91" w:rsidRPr="00F15F91" w:rsidRDefault="00F15F91" w:rsidP="00F15F91">
            <w:pPr>
              <w:tabs>
                <w:tab w:val="left" w:pos="3735"/>
              </w:tabs>
              <w:spacing w:before="1"/>
              <w:ind w:right="115"/>
              <w:jc w:val="center"/>
              <w:rPr>
                <w:rFonts w:ascii="Times New Roman" w:eastAsia="Times New Roman" w:hAnsi="Times New Roman"/>
                <w:b/>
                <w:bCs/>
                <w:sz w:val="20"/>
                <w:szCs w:val="20"/>
              </w:rPr>
            </w:pPr>
            <w:r w:rsidRPr="00F15F91">
              <w:rPr>
                <w:rFonts w:ascii="Times New Roman" w:eastAsia="Times New Roman" w:hAnsi="Times New Roman"/>
                <w:b/>
                <w:bCs/>
                <w:sz w:val="20"/>
                <w:szCs w:val="20"/>
              </w:rPr>
              <w:t>Kadar Flavonoid Sediaan (%)</w:t>
            </w:r>
          </w:p>
        </w:tc>
        <w:tc>
          <w:tcPr>
            <w:tcW w:w="3150" w:type="dxa"/>
            <w:gridSpan w:val="2"/>
            <w:tcBorders>
              <w:left w:val="nil"/>
              <w:bottom w:val="single" w:sz="4" w:space="0" w:color="auto"/>
              <w:right w:val="nil"/>
            </w:tcBorders>
          </w:tcPr>
          <w:p w:rsidR="00F15F91" w:rsidRPr="00F15F91" w:rsidRDefault="00F15F91" w:rsidP="00F15F91">
            <w:pPr>
              <w:adjustRightInd w:val="0"/>
              <w:jc w:val="center"/>
              <w:rPr>
                <w:rFonts w:ascii="Times New Roman" w:hAnsi="Times New Roman"/>
                <w:color w:val="000000"/>
                <w:sz w:val="20"/>
                <w:szCs w:val="20"/>
              </w:rPr>
            </w:pPr>
            <w:r w:rsidRPr="00F15F91">
              <w:rPr>
                <w:rFonts w:ascii="Times New Roman" w:hAnsi="Times New Roman"/>
                <w:b/>
                <w:bCs/>
                <w:color w:val="000000"/>
                <w:sz w:val="20"/>
                <w:szCs w:val="20"/>
              </w:rPr>
              <w:t xml:space="preserve">Persentase Kadar Flavanoid dalam Emulgel (%) </w:t>
            </w:r>
          </w:p>
        </w:tc>
      </w:tr>
      <w:tr w:rsidR="00F15F91" w:rsidRPr="00F15F91" w:rsidTr="00231E44">
        <w:trPr>
          <w:gridAfter w:val="1"/>
          <w:wAfter w:w="270" w:type="dxa"/>
          <w:jc w:val="center"/>
        </w:trPr>
        <w:tc>
          <w:tcPr>
            <w:tcW w:w="3240" w:type="dxa"/>
            <w:tcBorders>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highlight w:val="yellow"/>
              </w:rPr>
            </w:pPr>
            <w:r w:rsidRPr="00F15F91">
              <w:rPr>
                <w:rFonts w:ascii="Times New Roman" w:eastAsia="Times New Roman" w:hAnsi="Times New Roman"/>
                <w:sz w:val="20"/>
                <w:szCs w:val="20"/>
              </w:rPr>
              <w:t>Formula 0 (tanpa ekstrak lidah buaya)</w:t>
            </w:r>
          </w:p>
        </w:tc>
        <w:tc>
          <w:tcPr>
            <w:tcW w:w="2430" w:type="dxa"/>
            <w:tcBorders>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4,24</w:t>
            </w:r>
          </w:p>
        </w:tc>
        <w:tc>
          <w:tcPr>
            <w:tcW w:w="2880" w:type="dxa"/>
            <w:tcBorders>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92,85</w:t>
            </w:r>
          </w:p>
        </w:tc>
      </w:tr>
      <w:tr w:rsidR="00F15F91" w:rsidRPr="00F15F91" w:rsidTr="00231E44">
        <w:trPr>
          <w:gridAfter w:val="1"/>
          <w:wAfter w:w="270" w:type="dxa"/>
          <w:jc w:val="center"/>
        </w:trPr>
        <w:tc>
          <w:tcPr>
            <w:tcW w:w="3240" w:type="dxa"/>
            <w:tcBorders>
              <w:top w:val="nil"/>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highlight w:val="yellow"/>
              </w:rPr>
            </w:pPr>
            <w:r w:rsidRPr="00F15F91">
              <w:rPr>
                <w:rFonts w:ascii="Times New Roman" w:eastAsia="Times New Roman" w:hAnsi="Times New Roman"/>
                <w:sz w:val="20"/>
                <w:szCs w:val="20"/>
              </w:rPr>
              <w:t>Formula 1 (2,5% ekstrak lidah buaya)</w:t>
            </w:r>
          </w:p>
        </w:tc>
        <w:tc>
          <w:tcPr>
            <w:tcW w:w="2430" w:type="dxa"/>
            <w:tcBorders>
              <w:top w:val="nil"/>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4,38</w:t>
            </w:r>
          </w:p>
        </w:tc>
        <w:tc>
          <w:tcPr>
            <w:tcW w:w="2880" w:type="dxa"/>
            <w:tcBorders>
              <w:top w:val="nil"/>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95,98</w:t>
            </w:r>
          </w:p>
        </w:tc>
      </w:tr>
      <w:tr w:rsidR="00F15F91" w:rsidRPr="00F15F91" w:rsidTr="00231E44">
        <w:trPr>
          <w:gridAfter w:val="1"/>
          <w:wAfter w:w="270" w:type="dxa"/>
          <w:jc w:val="center"/>
        </w:trPr>
        <w:tc>
          <w:tcPr>
            <w:tcW w:w="3240" w:type="dxa"/>
            <w:tcBorders>
              <w:top w:val="nil"/>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highlight w:val="yellow"/>
              </w:rPr>
            </w:pPr>
            <w:r w:rsidRPr="00F15F91">
              <w:rPr>
                <w:rFonts w:ascii="Times New Roman" w:eastAsia="Times New Roman" w:hAnsi="Times New Roman"/>
                <w:sz w:val="20"/>
                <w:szCs w:val="20"/>
              </w:rPr>
              <w:t>Formula 2 (3% ekstrak lidah buaya)</w:t>
            </w:r>
          </w:p>
        </w:tc>
        <w:tc>
          <w:tcPr>
            <w:tcW w:w="2430" w:type="dxa"/>
            <w:tcBorders>
              <w:top w:val="nil"/>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4,26</w:t>
            </w:r>
          </w:p>
        </w:tc>
        <w:tc>
          <w:tcPr>
            <w:tcW w:w="2880" w:type="dxa"/>
            <w:tcBorders>
              <w:top w:val="nil"/>
              <w:left w:val="nil"/>
              <w:bottom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93,39</w:t>
            </w:r>
          </w:p>
        </w:tc>
      </w:tr>
      <w:tr w:rsidR="00F15F91" w:rsidRPr="00F15F91" w:rsidTr="00231E44">
        <w:trPr>
          <w:gridAfter w:val="1"/>
          <w:wAfter w:w="270" w:type="dxa"/>
          <w:jc w:val="center"/>
        </w:trPr>
        <w:tc>
          <w:tcPr>
            <w:tcW w:w="3240" w:type="dxa"/>
            <w:tcBorders>
              <w:top w:val="nil"/>
              <w:left w:val="nil"/>
              <w:bottom w:val="single" w:sz="4" w:space="0" w:color="auto"/>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highlight w:val="yellow"/>
              </w:rPr>
            </w:pPr>
            <w:r w:rsidRPr="00F15F91">
              <w:rPr>
                <w:rFonts w:ascii="Times New Roman" w:eastAsia="Times New Roman" w:hAnsi="Times New Roman"/>
                <w:sz w:val="20"/>
                <w:szCs w:val="20"/>
              </w:rPr>
              <w:t>Formula 3 (3,5% ekstrak lidah buaya)</w:t>
            </w:r>
          </w:p>
        </w:tc>
        <w:tc>
          <w:tcPr>
            <w:tcW w:w="2430" w:type="dxa"/>
            <w:tcBorders>
              <w:top w:val="nil"/>
              <w:left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4,36</w:t>
            </w:r>
          </w:p>
        </w:tc>
        <w:tc>
          <w:tcPr>
            <w:tcW w:w="2880" w:type="dxa"/>
            <w:tcBorders>
              <w:top w:val="nil"/>
              <w:left w:val="nil"/>
              <w:right w:val="nil"/>
            </w:tcBorders>
          </w:tcPr>
          <w:p w:rsidR="00F15F91" w:rsidRPr="00F15F91" w:rsidRDefault="00F15F91" w:rsidP="00F15F91">
            <w:pPr>
              <w:tabs>
                <w:tab w:val="left" w:pos="3735"/>
              </w:tabs>
              <w:spacing w:before="1"/>
              <w:ind w:right="115"/>
              <w:jc w:val="center"/>
              <w:rPr>
                <w:rFonts w:ascii="Times New Roman" w:eastAsia="Times New Roman" w:hAnsi="Times New Roman"/>
                <w:sz w:val="20"/>
                <w:szCs w:val="20"/>
              </w:rPr>
            </w:pPr>
            <w:r w:rsidRPr="00F15F91">
              <w:rPr>
                <w:rFonts w:ascii="Times New Roman" w:hAnsi="Times New Roman"/>
                <w:sz w:val="20"/>
                <w:szCs w:val="20"/>
              </w:rPr>
              <w:t>95,44</w:t>
            </w:r>
          </w:p>
        </w:tc>
      </w:tr>
    </w:tbl>
    <w:p w:rsidR="00AE014A" w:rsidRDefault="00AE014A">
      <w:bookmarkStart w:id="4" w:name="_GoBack"/>
      <w:bookmarkEnd w:id="4"/>
    </w:p>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AE014A"/>
    <w:p w:rsidR="00AE014A" w:rsidRDefault="00966F7D">
      <w:pPr>
        <w:tabs>
          <w:tab w:val="left" w:pos="2905"/>
        </w:tabs>
      </w:pPr>
      <w:r>
        <w:tab/>
      </w:r>
    </w:p>
    <w:p w:rsidR="00AE014A" w:rsidRDefault="00AE014A"/>
    <w:p w:rsidR="00AE014A" w:rsidRDefault="00966F7D">
      <w:pPr>
        <w:jc w:val="center"/>
      </w:pPr>
      <w:r>
        <w:rPr>
          <w:b/>
        </w:rPr>
        <w:t>Figure 1</w:t>
      </w:r>
      <w:r>
        <w:t>. figure example</w:t>
      </w:r>
    </w:p>
    <w:p w:rsidR="00AE014A" w:rsidRDefault="00AE014A"/>
    <w:p w:rsidR="00AE014A" w:rsidRDefault="00966F7D">
      <w:pPr>
        <w:rPr>
          <w:b/>
        </w:rPr>
      </w:pPr>
      <w:r>
        <w:rPr>
          <w:b/>
        </w:rPr>
        <w:t>Table Caption</w:t>
      </w:r>
    </w:p>
    <w:p w:rsidR="00AE014A" w:rsidRDefault="00966F7D">
      <w:pPr>
        <w:jc w:val="center"/>
      </w:pPr>
      <w:r>
        <w:rPr>
          <w:b/>
        </w:rPr>
        <w:t>Table 1</w:t>
      </w:r>
      <w:r>
        <w:t>. Table example</w:t>
      </w:r>
    </w:p>
    <w:tbl>
      <w:tblPr>
        <w:tblStyle w:val="1"/>
        <w:tblW w:w="4326" w:type="dxa"/>
        <w:jc w:val="center"/>
        <w:tblBorders>
          <w:top w:val="single" w:sz="4" w:space="0" w:color="000000"/>
          <w:bottom w:val="single" w:sz="4" w:space="0" w:color="000000"/>
        </w:tblBorders>
        <w:tblLayout w:type="fixed"/>
        <w:tblLook w:val="04A0" w:firstRow="1" w:lastRow="0" w:firstColumn="1" w:lastColumn="0" w:noHBand="0" w:noVBand="1"/>
      </w:tblPr>
      <w:tblGrid>
        <w:gridCol w:w="596"/>
        <w:gridCol w:w="1247"/>
        <w:gridCol w:w="2483"/>
      </w:tblGrid>
      <w:tr w:rsidR="00AE014A" w:rsidTr="00AE014A">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96" w:type="dxa"/>
            <w:shd w:val="clear" w:color="auto" w:fill="auto"/>
          </w:tcPr>
          <w:p w:rsidR="00AE014A" w:rsidRDefault="00966F7D">
            <w:pPr>
              <w:jc w:val="center"/>
            </w:pPr>
            <w:r>
              <w:t>No</w:t>
            </w:r>
          </w:p>
        </w:tc>
        <w:tc>
          <w:tcPr>
            <w:tcW w:w="1247" w:type="dxa"/>
            <w:shd w:val="clear" w:color="auto" w:fill="auto"/>
          </w:tcPr>
          <w:p w:rsidR="00AE014A" w:rsidRDefault="00966F7D">
            <w:pPr>
              <w:jc w:val="center"/>
              <w:cnfStyle w:val="100000000000" w:firstRow="1" w:lastRow="0" w:firstColumn="0" w:lastColumn="0" w:oddVBand="0" w:evenVBand="0" w:oddHBand="0" w:evenHBand="0" w:firstRowFirstColumn="0" w:firstRowLastColumn="0" w:lastRowFirstColumn="0" w:lastRowLastColumn="0"/>
            </w:pPr>
            <w:r>
              <w:t xml:space="preserve">Tumbuhan </w:t>
            </w:r>
          </w:p>
        </w:tc>
        <w:tc>
          <w:tcPr>
            <w:tcW w:w="2483" w:type="dxa"/>
            <w:shd w:val="clear" w:color="auto" w:fill="auto"/>
          </w:tcPr>
          <w:p w:rsidR="00AE014A" w:rsidRDefault="00966F7D">
            <w:pPr>
              <w:jc w:val="center"/>
              <w:cnfStyle w:val="100000000000" w:firstRow="1" w:lastRow="0" w:firstColumn="0" w:lastColumn="0" w:oddVBand="0" w:evenVBand="0" w:oddHBand="0" w:evenHBand="0" w:firstRowFirstColumn="0" w:firstRowLastColumn="0" w:lastRowFirstColumn="0" w:lastRowLastColumn="0"/>
            </w:pPr>
            <w:r>
              <w:t>Nama Latin</w:t>
            </w:r>
          </w:p>
        </w:tc>
      </w:tr>
      <w:tr w:rsidR="00AE014A" w:rsidTr="00AE014A">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96" w:type="dxa"/>
            <w:shd w:val="clear" w:color="auto" w:fill="auto"/>
          </w:tcPr>
          <w:p w:rsidR="00AE014A" w:rsidRDefault="00966F7D">
            <w:pPr>
              <w:jc w:val="center"/>
            </w:pPr>
            <w:r>
              <w:rPr>
                <w:b w:val="0"/>
              </w:rPr>
              <w:t>1</w:t>
            </w:r>
          </w:p>
        </w:tc>
        <w:tc>
          <w:tcPr>
            <w:tcW w:w="1247" w:type="dxa"/>
            <w:shd w:val="clear" w:color="auto" w:fill="auto"/>
          </w:tcPr>
          <w:p w:rsidR="00AE014A" w:rsidRDefault="00966F7D">
            <w:pPr>
              <w:jc w:val="center"/>
              <w:cnfStyle w:val="000000100000" w:firstRow="0" w:lastRow="0" w:firstColumn="0" w:lastColumn="0" w:oddVBand="0" w:evenVBand="0" w:oddHBand="1" w:evenHBand="0" w:firstRowFirstColumn="0" w:firstRowLastColumn="0" w:lastRowFirstColumn="0" w:lastRowLastColumn="0"/>
            </w:pPr>
            <w:r>
              <w:t>Buni</w:t>
            </w:r>
          </w:p>
        </w:tc>
        <w:tc>
          <w:tcPr>
            <w:tcW w:w="2483" w:type="dxa"/>
            <w:shd w:val="clear" w:color="auto" w:fill="auto"/>
          </w:tcPr>
          <w:p w:rsidR="00AE014A" w:rsidRDefault="00966F7D">
            <w:pPr>
              <w:jc w:val="center"/>
              <w:cnfStyle w:val="000000100000" w:firstRow="0" w:lastRow="0" w:firstColumn="0" w:lastColumn="0" w:oddVBand="0" w:evenVBand="0" w:oddHBand="1" w:evenHBand="0" w:firstRowFirstColumn="0" w:firstRowLastColumn="0" w:lastRowFirstColumn="0" w:lastRowLastColumn="0"/>
            </w:pPr>
            <w:r>
              <w:rPr>
                <w:i/>
              </w:rPr>
              <w:t>Antidesma bunius</w:t>
            </w:r>
            <w:r>
              <w:t xml:space="preserve"> L Spreng</w:t>
            </w:r>
          </w:p>
        </w:tc>
      </w:tr>
      <w:tr w:rsidR="00AE014A" w:rsidTr="00AE014A">
        <w:trPr>
          <w:trHeight w:val="340"/>
          <w:jc w:val="center"/>
        </w:trPr>
        <w:tc>
          <w:tcPr>
            <w:cnfStyle w:val="001000000000" w:firstRow="0" w:lastRow="0" w:firstColumn="1" w:lastColumn="0" w:oddVBand="0" w:evenVBand="0" w:oddHBand="0" w:evenHBand="0" w:firstRowFirstColumn="0" w:firstRowLastColumn="0" w:lastRowFirstColumn="0" w:lastRowLastColumn="0"/>
            <w:tcW w:w="596" w:type="dxa"/>
            <w:shd w:val="clear" w:color="auto" w:fill="auto"/>
          </w:tcPr>
          <w:p w:rsidR="00AE014A" w:rsidRDefault="00966F7D">
            <w:pPr>
              <w:jc w:val="center"/>
            </w:pPr>
            <w:r>
              <w:rPr>
                <w:b w:val="0"/>
              </w:rPr>
              <w:t>2</w:t>
            </w:r>
          </w:p>
        </w:tc>
        <w:tc>
          <w:tcPr>
            <w:tcW w:w="1247" w:type="dxa"/>
            <w:shd w:val="clear" w:color="auto" w:fill="auto"/>
          </w:tcPr>
          <w:p w:rsidR="00AE014A" w:rsidRDefault="00966F7D">
            <w:pPr>
              <w:jc w:val="center"/>
              <w:cnfStyle w:val="000000000000" w:firstRow="0" w:lastRow="0" w:firstColumn="0" w:lastColumn="0" w:oddVBand="0" w:evenVBand="0" w:oddHBand="0" w:evenHBand="0" w:firstRowFirstColumn="0" w:firstRowLastColumn="0" w:lastRowFirstColumn="0" w:lastRowLastColumn="0"/>
            </w:pPr>
            <w:r>
              <w:t>-</w:t>
            </w:r>
          </w:p>
        </w:tc>
        <w:tc>
          <w:tcPr>
            <w:tcW w:w="2483" w:type="dxa"/>
            <w:shd w:val="clear" w:color="auto" w:fill="auto"/>
          </w:tcPr>
          <w:p w:rsidR="00AE014A" w:rsidRDefault="00966F7D">
            <w:pPr>
              <w:jc w:val="center"/>
              <w:cnfStyle w:val="000000000000" w:firstRow="0" w:lastRow="0" w:firstColumn="0" w:lastColumn="0" w:oddVBand="0" w:evenVBand="0" w:oddHBand="0" w:evenHBand="0" w:firstRowFirstColumn="0" w:firstRowLastColumn="0" w:lastRowFirstColumn="0" w:lastRowLastColumn="0"/>
            </w:pPr>
            <w:r>
              <w:t>-</w:t>
            </w:r>
          </w:p>
        </w:tc>
      </w:tr>
      <w:tr w:rsidR="00AE014A" w:rsidTr="00AE014A">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596" w:type="dxa"/>
            <w:shd w:val="clear" w:color="auto" w:fill="auto"/>
          </w:tcPr>
          <w:p w:rsidR="00AE014A" w:rsidRDefault="00966F7D">
            <w:pPr>
              <w:jc w:val="center"/>
            </w:pPr>
            <w:r>
              <w:rPr>
                <w:b w:val="0"/>
              </w:rPr>
              <w:t>3</w:t>
            </w:r>
          </w:p>
        </w:tc>
        <w:tc>
          <w:tcPr>
            <w:tcW w:w="1247" w:type="dxa"/>
            <w:shd w:val="clear" w:color="auto" w:fill="auto"/>
          </w:tcPr>
          <w:p w:rsidR="00AE014A" w:rsidRDefault="00966F7D">
            <w:pPr>
              <w:jc w:val="center"/>
              <w:cnfStyle w:val="000000100000" w:firstRow="0" w:lastRow="0" w:firstColumn="0" w:lastColumn="0" w:oddVBand="0" w:evenVBand="0" w:oddHBand="1" w:evenHBand="0" w:firstRowFirstColumn="0" w:firstRowLastColumn="0" w:lastRowFirstColumn="0" w:lastRowLastColumn="0"/>
            </w:pPr>
            <w:r>
              <w:t>-</w:t>
            </w:r>
          </w:p>
        </w:tc>
        <w:tc>
          <w:tcPr>
            <w:tcW w:w="2483" w:type="dxa"/>
            <w:shd w:val="clear" w:color="auto" w:fill="auto"/>
          </w:tcPr>
          <w:p w:rsidR="00AE014A" w:rsidRDefault="00966F7D">
            <w:pPr>
              <w:jc w:val="center"/>
              <w:cnfStyle w:val="000000100000" w:firstRow="0" w:lastRow="0" w:firstColumn="0" w:lastColumn="0" w:oddVBand="0" w:evenVBand="0" w:oddHBand="1" w:evenHBand="0" w:firstRowFirstColumn="0" w:firstRowLastColumn="0" w:lastRowFirstColumn="0" w:lastRowLastColumn="0"/>
            </w:pPr>
            <w:r>
              <w:t>-</w:t>
            </w:r>
          </w:p>
        </w:tc>
      </w:tr>
    </w:tbl>
    <w:p w:rsidR="00AE014A" w:rsidRDefault="00AE014A"/>
    <w:sectPr w:rsidR="00AE014A">
      <w:pgSz w:w="12240" w:h="15840"/>
      <w:pgMar w:top="1418" w:right="1418" w:bottom="1418" w:left="1418" w:header="567" w:footer="96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E6FE0"/>
    <w:multiLevelType w:val="multilevel"/>
    <w:tmpl w:val="5B0C69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23756CF6"/>
    <w:multiLevelType w:val="multilevel"/>
    <w:tmpl w:val="EC6C6F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45466137"/>
    <w:multiLevelType w:val="multilevel"/>
    <w:tmpl w:val="693471A6"/>
    <w:lvl w:ilvl="0">
      <w:start w:val="1"/>
      <w:numFmt w:val="upperRoman"/>
      <w:lvlText w:val="%1."/>
      <w:lvlJc w:val="left"/>
      <w:pPr>
        <w:ind w:left="3272" w:hanging="720"/>
      </w:pPr>
      <w:rPr>
        <w:b/>
      </w:rPr>
    </w:lvl>
    <w:lvl w:ilvl="1">
      <w:start w:val="1"/>
      <w:numFmt w:val="lowerLetter"/>
      <w:lvlText w:val="%2."/>
      <w:lvlJc w:val="left"/>
      <w:pPr>
        <w:ind w:left="3632" w:hanging="360"/>
      </w:pPr>
    </w:lvl>
    <w:lvl w:ilvl="2">
      <w:start w:val="1"/>
      <w:numFmt w:val="lowerRoman"/>
      <w:lvlText w:val="%3."/>
      <w:lvlJc w:val="right"/>
      <w:pPr>
        <w:ind w:left="4352" w:hanging="180"/>
      </w:pPr>
    </w:lvl>
    <w:lvl w:ilvl="3">
      <w:start w:val="1"/>
      <w:numFmt w:val="decimal"/>
      <w:lvlText w:val="%4."/>
      <w:lvlJc w:val="left"/>
      <w:pPr>
        <w:ind w:left="5072" w:hanging="360"/>
      </w:pPr>
    </w:lvl>
    <w:lvl w:ilvl="4">
      <w:start w:val="1"/>
      <w:numFmt w:val="lowerLetter"/>
      <w:lvlText w:val="%5."/>
      <w:lvlJc w:val="left"/>
      <w:pPr>
        <w:ind w:left="5792" w:hanging="360"/>
      </w:pPr>
    </w:lvl>
    <w:lvl w:ilvl="5">
      <w:start w:val="1"/>
      <w:numFmt w:val="lowerRoman"/>
      <w:lvlText w:val="%6."/>
      <w:lvlJc w:val="right"/>
      <w:pPr>
        <w:ind w:left="6512" w:hanging="180"/>
      </w:pPr>
    </w:lvl>
    <w:lvl w:ilvl="6">
      <w:start w:val="1"/>
      <w:numFmt w:val="decimal"/>
      <w:lvlText w:val="%7."/>
      <w:lvlJc w:val="left"/>
      <w:pPr>
        <w:ind w:left="7232" w:hanging="360"/>
      </w:pPr>
    </w:lvl>
    <w:lvl w:ilvl="7">
      <w:start w:val="1"/>
      <w:numFmt w:val="lowerLetter"/>
      <w:lvlText w:val="%8."/>
      <w:lvlJc w:val="left"/>
      <w:pPr>
        <w:ind w:left="7952" w:hanging="360"/>
      </w:pPr>
    </w:lvl>
    <w:lvl w:ilvl="8">
      <w:start w:val="1"/>
      <w:numFmt w:val="lowerRoman"/>
      <w:lvlText w:val="%9."/>
      <w:lvlJc w:val="right"/>
      <w:pPr>
        <w:ind w:left="8672" w:hanging="180"/>
      </w:pPr>
    </w:lvl>
  </w:abstractNum>
  <w:abstractNum w:abstractNumId="3">
    <w:nsid w:val="4F1C1CA5"/>
    <w:multiLevelType w:val="hybridMultilevel"/>
    <w:tmpl w:val="5B9269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592A6D81"/>
    <w:multiLevelType w:val="multilevel"/>
    <w:tmpl w:val="59B610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7CB90E94"/>
    <w:multiLevelType w:val="multilevel"/>
    <w:tmpl w:val="FB20A4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7F4D0949"/>
    <w:multiLevelType w:val="hybridMultilevel"/>
    <w:tmpl w:val="D1007158"/>
    <w:lvl w:ilvl="0" w:tplc="B75CBC62">
      <w:start w:val="1"/>
      <w:numFmt w:val="decimal"/>
      <w:lvlText w:val="%1."/>
      <w:lvlJc w:val="left"/>
      <w:pPr>
        <w:ind w:left="720" w:hanging="360"/>
      </w:pPr>
      <w:rPr>
        <w:rFonts w:ascii="Times New Roman" w:hAnsi="Times New Roman" w:cs="Times New Roman"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7FB87C39"/>
    <w:multiLevelType w:val="multilevel"/>
    <w:tmpl w:val="C832B1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1"/>
  </w:num>
  <w:num w:numId="3">
    <w:abstractNumId w:val="5"/>
  </w:num>
  <w:num w:numId="4">
    <w:abstractNumId w:val="0"/>
  </w:num>
  <w:num w:numId="5">
    <w:abstractNumId w:val="7"/>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14A"/>
    <w:rsid w:val="0000331F"/>
    <w:rsid w:val="000840D3"/>
    <w:rsid w:val="000F2F90"/>
    <w:rsid w:val="00225EC2"/>
    <w:rsid w:val="00292A84"/>
    <w:rsid w:val="0029465C"/>
    <w:rsid w:val="002E2653"/>
    <w:rsid w:val="00313B73"/>
    <w:rsid w:val="003271BE"/>
    <w:rsid w:val="004728B6"/>
    <w:rsid w:val="004F3429"/>
    <w:rsid w:val="005E1A0B"/>
    <w:rsid w:val="006467DB"/>
    <w:rsid w:val="006E0DFC"/>
    <w:rsid w:val="0073174C"/>
    <w:rsid w:val="00882EEC"/>
    <w:rsid w:val="008F3A03"/>
    <w:rsid w:val="00966F7D"/>
    <w:rsid w:val="009837E0"/>
    <w:rsid w:val="009B50B2"/>
    <w:rsid w:val="009E59CC"/>
    <w:rsid w:val="00A356BC"/>
    <w:rsid w:val="00A923DF"/>
    <w:rsid w:val="00AB18C1"/>
    <w:rsid w:val="00AE014A"/>
    <w:rsid w:val="00E17180"/>
    <w:rsid w:val="00E62605"/>
    <w:rsid w:val="00E75EAB"/>
    <w:rsid w:val="00F15F91"/>
    <w:rsid w:val="00FE60A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A8478C-ADB7-44D6-94D8-794A8573E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E37"/>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basedOn w:val="Normal"/>
    <w:rsid w:val="00A200A2"/>
    <w:pPr>
      <w:spacing w:before="100" w:beforeAutospacing="1" w:after="100" w:afterAutospacing="1"/>
    </w:pPr>
    <w:rPr>
      <w:sz w:val="24"/>
      <w:szCs w:val="24"/>
      <w:lang w:val="en-ID"/>
    </w:rPr>
  </w:style>
  <w:style w:type="paragraph" w:styleId="NormalWeb">
    <w:name w:val="Normal (Web)"/>
    <w:basedOn w:val="Normal"/>
    <w:uiPriority w:val="99"/>
    <w:unhideWhenUsed/>
    <w:rsid w:val="00A200A2"/>
    <w:pPr>
      <w:spacing w:before="100" w:beforeAutospacing="1" w:after="100" w:afterAutospacing="1"/>
    </w:pPr>
    <w:rPr>
      <w:sz w:val="24"/>
      <w:szCs w:val="24"/>
      <w:lang w:val="en-ID"/>
    </w:rPr>
  </w:style>
  <w:style w:type="paragraph" w:customStyle="1" w:styleId="figuretitle">
    <w:name w:val="figuretitle"/>
    <w:basedOn w:val="Normal"/>
    <w:rsid w:val="00A200A2"/>
    <w:pPr>
      <w:spacing w:before="100" w:beforeAutospacing="1" w:after="100" w:afterAutospacing="1"/>
    </w:pPr>
    <w:rPr>
      <w:sz w:val="24"/>
      <w:szCs w:val="24"/>
      <w:lang w:val="en-ID"/>
    </w:rPr>
  </w:style>
  <w:style w:type="paragraph" w:styleId="ListParagraph">
    <w:name w:val="List Paragraph"/>
    <w:basedOn w:val="Normal"/>
    <w:uiPriority w:val="34"/>
    <w:qFormat/>
    <w:rsid w:val="00A200A2"/>
    <w:pPr>
      <w:spacing w:after="160" w:line="259" w:lineRule="auto"/>
      <w:ind w:left="720"/>
      <w:contextualSpacing/>
    </w:pPr>
    <w:rPr>
      <w:rFonts w:asciiTheme="minorHAnsi" w:eastAsiaTheme="minorHAnsi" w:hAnsiTheme="minorHAnsi" w:cstheme="minorBidi"/>
      <w:sz w:val="22"/>
      <w:szCs w:val="22"/>
      <w:lang w:val="en-ID" w:eastAsia="en-US"/>
    </w:rPr>
  </w:style>
  <w:style w:type="character" w:styleId="Hyperlink">
    <w:name w:val="Hyperlink"/>
    <w:basedOn w:val="DefaultParagraphFont"/>
    <w:uiPriority w:val="99"/>
    <w:unhideWhenUsed/>
    <w:rsid w:val="00A200A2"/>
    <w:rPr>
      <w:color w:val="0000FF"/>
      <w:u w:val="single"/>
    </w:rPr>
  </w:style>
  <w:style w:type="table" w:styleId="ListTable6Colorful">
    <w:name w:val="List Table 6 Colorful"/>
    <w:basedOn w:val="TableNormal"/>
    <w:uiPriority w:val="51"/>
    <w:rsid w:val="007C4247"/>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rPr>
      <w:color w:val="000000"/>
    </w:rPr>
    <w:tblPr>
      <w:tblStyleRowBandSize w:val="1"/>
      <w:tblStyleColBandSize w:val="1"/>
      <w:tblInd w:w="0" w:type="dxa"/>
      <w:tblCellMar>
        <w:top w:w="0" w:type="dxa"/>
        <w:left w:w="108" w:type="dxa"/>
        <w:bottom w:w="0" w:type="dxa"/>
        <w:right w:w="108" w:type="dxa"/>
      </w:tblCellMar>
    </w:tblPr>
    <w:tblStylePr w:type="firstRow">
      <w:rPr>
        <w:b/>
      </w:rPr>
      <w:tblPr/>
      <w:tcPr>
        <w:tcBorders>
          <w:bottom w:val="single" w:sz="4" w:space="0" w:color="000000"/>
        </w:tcBorders>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paragraph" w:styleId="BodyText">
    <w:name w:val="Body Text"/>
    <w:basedOn w:val="Normal"/>
    <w:link w:val="BodyTextChar"/>
    <w:uiPriority w:val="1"/>
    <w:qFormat/>
    <w:rsid w:val="0073174C"/>
    <w:pPr>
      <w:widowControl w:val="0"/>
      <w:autoSpaceDE w:val="0"/>
      <w:autoSpaceDN w:val="0"/>
    </w:pPr>
    <w:rPr>
      <w:sz w:val="24"/>
      <w:szCs w:val="24"/>
      <w:lang w:val="id" w:eastAsia="en-US"/>
    </w:rPr>
  </w:style>
  <w:style w:type="character" w:customStyle="1" w:styleId="BodyTextChar">
    <w:name w:val="Body Text Char"/>
    <w:basedOn w:val="DefaultParagraphFont"/>
    <w:link w:val="BodyText"/>
    <w:uiPriority w:val="1"/>
    <w:rsid w:val="0073174C"/>
    <w:rPr>
      <w:sz w:val="24"/>
      <w:szCs w:val="24"/>
      <w:lang w:val="id" w:eastAsia="en-US"/>
    </w:rPr>
  </w:style>
  <w:style w:type="character" w:customStyle="1" w:styleId="apple-style-span">
    <w:name w:val="apple-style-span"/>
    <w:basedOn w:val="DefaultParagraphFont"/>
    <w:rsid w:val="00225EC2"/>
  </w:style>
  <w:style w:type="character" w:styleId="CommentReference">
    <w:name w:val="annotation reference"/>
    <w:uiPriority w:val="99"/>
    <w:semiHidden/>
    <w:unhideWhenUsed/>
    <w:rsid w:val="009E59CC"/>
    <w:rPr>
      <w:sz w:val="16"/>
      <w:szCs w:val="16"/>
    </w:rPr>
  </w:style>
  <w:style w:type="paragraph" w:styleId="CommentText">
    <w:name w:val="annotation text"/>
    <w:basedOn w:val="Normal"/>
    <w:link w:val="CommentTextChar"/>
    <w:uiPriority w:val="99"/>
    <w:semiHidden/>
    <w:unhideWhenUsed/>
    <w:rsid w:val="009E59CC"/>
    <w:pPr>
      <w:spacing w:after="160" w:line="259" w:lineRule="auto"/>
    </w:pPr>
    <w:rPr>
      <w:rFonts w:ascii="Calibri" w:eastAsia="Calibri" w:hAnsi="Calibri"/>
      <w:lang w:eastAsia="en-US"/>
    </w:rPr>
  </w:style>
  <w:style w:type="character" w:customStyle="1" w:styleId="CommentTextChar">
    <w:name w:val="Comment Text Char"/>
    <w:basedOn w:val="DefaultParagraphFont"/>
    <w:link w:val="CommentText"/>
    <w:uiPriority w:val="99"/>
    <w:semiHidden/>
    <w:rsid w:val="009E59CC"/>
    <w:rPr>
      <w:rFonts w:ascii="Calibri" w:eastAsia="Calibri" w:hAnsi="Calibri"/>
      <w:lang w:eastAsia="en-US"/>
    </w:rPr>
  </w:style>
  <w:style w:type="paragraph" w:styleId="BalloonText">
    <w:name w:val="Balloon Text"/>
    <w:basedOn w:val="Normal"/>
    <w:link w:val="BalloonTextChar"/>
    <w:uiPriority w:val="99"/>
    <w:semiHidden/>
    <w:unhideWhenUsed/>
    <w:rsid w:val="009E59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9CC"/>
    <w:rPr>
      <w:rFonts w:ascii="Segoe UI" w:hAnsi="Segoe UI" w:cs="Segoe UI"/>
      <w:sz w:val="18"/>
      <w:szCs w:val="18"/>
    </w:rPr>
  </w:style>
  <w:style w:type="paragraph" w:styleId="NoSpacing">
    <w:name w:val="No Spacing"/>
    <w:qFormat/>
    <w:rsid w:val="00F15F91"/>
    <w:rPr>
      <w:rFonts w:ascii="Calibri" w:eastAsia="Calibri" w:hAnsi="Calibri"/>
      <w:sz w:val="22"/>
      <w:szCs w:val="22"/>
      <w:lang w:eastAsia="en-US"/>
    </w:rPr>
  </w:style>
  <w:style w:type="table" w:customStyle="1" w:styleId="TableGrid21">
    <w:name w:val="Table Grid21"/>
    <w:basedOn w:val="TableNormal"/>
    <w:next w:val="TableGrid"/>
    <w:uiPriority w:val="39"/>
    <w:rsid w:val="00F15F9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F15F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5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sri427109402@unpak.ac.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LOdTArZQqpL7O+YG6Oa+rIadCA==">AMUW2mUHeZtTqnBA9EP8MkfgAp9/CNDjBfHGwqJbyMmvsqVkY8KzqO87TDrXte2xSnpFIqDLe4NyCDZ5+zqevz4xOToywvg9fIUcYTqMOcf3JZp2+WOZLd6Br+vlM5l7hmL+E+BOJTVL//IOpEFmaghrFuh/dIp7RpqoH5oN3yhkn5L9gZth73lMj1N+OOQjc4x6Zaqw/fB5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3504</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La_Hamidu</dc:creator>
  <cp:keywords/>
  <dc:description/>
  <cp:lastModifiedBy>ADMIN</cp:lastModifiedBy>
  <cp:revision>2</cp:revision>
  <dcterms:created xsi:type="dcterms:W3CDTF">2019-08-19T09:48:00Z</dcterms:created>
  <dcterms:modified xsi:type="dcterms:W3CDTF">2023-04-12T06:38:00Z</dcterms:modified>
</cp:coreProperties>
</file>