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4B5900" w14:textId="7E2F6281" w:rsidR="00AC28CA" w:rsidRPr="00277D0B" w:rsidRDefault="00DA5CCE" w:rsidP="00AC28CA">
      <w:pPr>
        <w:spacing w:after="0" w:line="240" w:lineRule="auto"/>
        <w:jc w:val="center"/>
        <w:rPr>
          <w:rFonts w:ascii="Times New Roman" w:hAnsi="Times New Roman" w:cs="Times New Roman"/>
          <w:b/>
          <w:sz w:val="28"/>
          <w:szCs w:val="28"/>
        </w:rPr>
      </w:pPr>
      <w:r w:rsidRPr="00277D0B">
        <w:rPr>
          <w:rFonts w:ascii="Times New Roman" w:hAnsi="Times New Roman" w:cs="Times New Roman"/>
          <w:b/>
          <w:sz w:val="28"/>
          <w:szCs w:val="28"/>
        </w:rPr>
        <w:t xml:space="preserve">STABILITY TESTING AND DETERMINATION OF </w:t>
      </w:r>
      <w:r w:rsidRPr="00277D0B">
        <w:rPr>
          <w:rFonts w:ascii="Times New Roman" w:hAnsi="Times New Roman" w:cs="Times New Roman"/>
          <w:b/>
          <w:i/>
          <w:iCs/>
          <w:sz w:val="28"/>
          <w:szCs w:val="28"/>
        </w:rPr>
        <w:t>SUN PROTECTION FACTOR</w:t>
      </w:r>
      <w:r w:rsidRPr="00277D0B">
        <w:rPr>
          <w:rFonts w:ascii="Times New Roman" w:hAnsi="Times New Roman" w:cs="Times New Roman"/>
          <w:b/>
          <w:sz w:val="28"/>
          <w:szCs w:val="28"/>
        </w:rPr>
        <w:t xml:space="preserve"> (SPF) VALUE IN GEL FORMULATION COMBINING </w:t>
      </w:r>
      <w:r w:rsidRPr="00277D0B">
        <w:rPr>
          <w:rFonts w:ascii="Times New Roman" w:hAnsi="Times New Roman" w:cs="Times New Roman"/>
          <w:b/>
          <w:i/>
          <w:iCs/>
          <w:sz w:val="28"/>
          <w:szCs w:val="28"/>
        </w:rPr>
        <w:t>MORINGA OLEIFERA L. LEAF EXTRACT</w:t>
      </w:r>
      <w:r w:rsidRPr="00277D0B">
        <w:rPr>
          <w:rFonts w:ascii="Times New Roman" w:hAnsi="Times New Roman" w:cs="Times New Roman"/>
          <w:b/>
          <w:sz w:val="28"/>
          <w:szCs w:val="28"/>
        </w:rPr>
        <w:t xml:space="preserve"> WITH </w:t>
      </w:r>
      <w:r w:rsidRPr="00277D0B">
        <w:rPr>
          <w:rFonts w:ascii="Times New Roman" w:hAnsi="Times New Roman" w:cs="Times New Roman"/>
          <w:b/>
          <w:i/>
          <w:iCs/>
          <w:sz w:val="28"/>
          <w:szCs w:val="28"/>
        </w:rPr>
        <w:t>CITRUS AURANTIFOLIA</w:t>
      </w:r>
      <w:r w:rsidRPr="00277D0B">
        <w:rPr>
          <w:rFonts w:ascii="Times New Roman" w:hAnsi="Times New Roman" w:cs="Times New Roman"/>
          <w:b/>
          <w:sz w:val="28"/>
          <w:szCs w:val="28"/>
        </w:rPr>
        <w:t xml:space="preserve"> PEEL</w:t>
      </w:r>
    </w:p>
    <w:p w14:paraId="01A21FDC" w14:textId="77777777" w:rsidR="00AC28CA" w:rsidRPr="00277D0B" w:rsidRDefault="00AC28CA" w:rsidP="00AC28CA">
      <w:pPr>
        <w:spacing w:after="0" w:line="240" w:lineRule="auto"/>
        <w:jc w:val="center"/>
        <w:rPr>
          <w:rFonts w:ascii="Times New Roman" w:eastAsia="Verdana" w:hAnsi="Times New Roman" w:cs="Times New Roman"/>
          <w:b/>
        </w:rPr>
      </w:pPr>
    </w:p>
    <w:p w14:paraId="43ACD9A5" w14:textId="77777777" w:rsidR="00AC28CA" w:rsidRPr="00277D0B" w:rsidRDefault="004B7904" w:rsidP="00AC28CA">
      <w:pPr>
        <w:spacing w:after="0" w:line="240" w:lineRule="auto"/>
        <w:jc w:val="center"/>
        <w:rPr>
          <w:rFonts w:ascii="Times New Roman" w:eastAsia="Verdana" w:hAnsi="Times New Roman" w:cs="Times New Roman"/>
          <w:b/>
          <w:sz w:val="24"/>
          <w:szCs w:val="24"/>
        </w:rPr>
      </w:pPr>
      <w:proofErr w:type="spellStart"/>
      <w:r w:rsidRPr="00277D0B">
        <w:rPr>
          <w:rFonts w:ascii="Times New Roman" w:eastAsia="Verdana" w:hAnsi="Times New Roman" w:cs="Times New Roman"/>
          <w:b/>
          <w:sz w:val="24"/>
          <w:szCs w:val="24"/>
        </w:rPr>
        <w:t>Elsha</w:t>
      </w:r>
      <w:proofErr w:type="spellEnd"/>
      <w:r w:rsidRPr="00277D0B">
        <w:rPr>
          <w:rFonts w:ascii="Times New Roman" w:eastAsia="Verdana" w:hAnsi="Times New Roman" w:cs="Times New Roman"/>
          <w:b/>
          <w:sz w:val="24"/>
          <w:szCs w:val="24"/>
        </w:rPr>
        <w:t xml:space="preserve"> Rinatha</w:t>
      </w:r>
      <w:r w:rsidRPr="00277D0B">
        <w:rPr>
          <w:rFonts w:ascii="Times New Roman" w:eastAsia="Verdana" w:hAnsi="Times New Roman" w:cs="Times New Roman"/>
          <w:b/>
          <w:sz w:val="24"/>
          <w:szCs w:val="24"/>
          <w:vertAlign w:val="superscript"/>
        </w:rPr>
        <w:t xml:space="preserve">1 </w:t>
      </w:r>
      <w:r w:rsidR="00AC28CA" w:rsidRPr="00277D0B">
        <w:rPr>
          <w:rFonts w:ascii="Times New Roman" w:eastAsia="Verdana" w:hAnsi="Times New Roman" w:cs="Times New Roman"/>
          <w:b/>
          <w:sz w:val="24"/>
          <w:szCs w:val="24"/>
        </w:rPr>
        <w:t xml:space="preserve">, </w:t>
      </w:r>
      <w:r w:rsidRPr="00277D0B">
        <w:rPr>
          <w:rFonts w:ascii="Times New Roman" w:eastAsia="Verdana" w:hAnsi="Times New Roman" w:cs="Times New Roman"/>
          <w:b/>
          <w:sz w:val="24"/>
          <w:szCs w:val="24"/>
        </w:rPr>
        <w:t>Ade Maria Ulfa</w:t>
      </w:r>
      <w:r w:rsidRPr="00277D0B">
        <w:rPr>
          <w:rFonts w:ascii="Times New Roman" w:eastAsia="Verdana" w:hAnsi="Times New Roman" w:cs="Times New Roman"/>
          <w:b/>
          <w:sz w:val="24"/>
          <w:szCs w:val="24"/>
          <w:vertAlign w:val="superscript"/>
        </w:rPr>
        <w:t>1*</w:t>
      </w:r>
      <w:r w:rsidR="00AC28CA" w:rsidRPr="00277D0B">
        <w:rPr>
          <w:rFonts w:ascii="Times New Roman" w:eastAsia="Verdana" w:hAnsi="Times New Roman" w:cs="Times New Roman"/>
          <w:b/>
          <w:sz w:val="24"/>
          <w:szCs w:val="24"/>
        </w:rPr>
        <w:t xml:space="preserve">, </w:t>
      </w:r>
      <w:proofErr w:type="spellStart"/>
      <w:r w:rsidR="00AC28CA" w:rsidRPr="00277D0B">
        <w:rPr>
          <w:rFonts w:ascii="Times New Roman" w:hAnsi="Times New Roman" w:cs="Times New Roman"/>
          <w:b/>
          <w:sz w:val="24"/>
          <w:szCs w:val="24"/>
        </w:rPr>
        <w:t>Tutik</w:t>
      </w:r>
      <w:proofErr w:type="spellEnd"/>
      <w:r w:rsidRPr="00277D0B">
        <w:rPr>
          <w:rFonts w:ascii="Times New Roman" w:eastAsia="Verdana" w:hAnsi="Times New Roman" w:cs="Times New Roman"/>
          <w:b/>
          <w:sz w:val="24"/>
          <w:szCs w:val="24"/>
          <w:vertAlign w:val="superscript"/>
        </w:rPr>
        <w:t xml:space="preserve"> 1</w:t>
      </w:r>
    </w:p>
    <w:p w14:paraId="5926548D" w14:textId="77777777" w:rsidR="00AC28CA" w:rsidRPr="00277D0B" w:rsidRDefault="00AC28CA" w:rsidP="00AC28CA">
      <w:pPr>
        <w:spacing w:after="0" w:line="240" w:lineRule="auto"/>
        <w:jc w:val="both"/>
        <w:rPr>
          <w:rFonts w:ascii="Times New Roman" w:eastAsia="Verdana" w:hAnsi="Times New Roman" w:cs="Times New Roman"/>
          <w:sz w:val="24"/>
          <w:szCs w:val="24"/>
        </w:rPr>
      </w:pPr>
    </w:p>
    <w:p w14:paraId="2E8680B6" w14:textId="0509E3D5" w:rsidR="00AC28CA" w:rsidRPr="00277D0B" w:rsidRDefault="00AC28CA" w:rsidP="00154A0F">
      <w:pPr>
        <w:spacing w:after="0" w:line="240" w:lineRule="auto"/>
        <w:ind w:left="851" w:hanging="425"/>
        <w:jc w:val="center"/>
        <w:rPr>
          <w:rFonts w:ascii="Times New Roman" w:eastAsia="Verdana" w:hAnsi="Times New Roman" w:cs="Times New Roman"/>
          <w:sz w:val="24"/>
          <w:szCs w:val="24"/>
        </w:rPr>
      </w:pPr>
      <w:r w:rsidRPr="00277D0B">
        <w:rPr>
          <w:rFonts w:ascii="Times New Roman" w:eastAsia="Verdana" w:hAnsi="Times New Roman" w:cs="Times New Roman"/>
          <w:sz w:val="24"/>
          <w:szCs w:val="24"/>
          <w:vertAlign w:val="superscript"/>
        </w:rPr>
        <w:t>1</w:t>
      </w:r>
      <w:r w:rsidR="00154A0F" w:rsidRPr="00277D0B">
        <w:rPr>
          <w:rFonts w:ascii="Times New Roman" w:eastAsia="Verdana" w:hAnsi="Times New Roman" w:cs="Times New Roman"/>
          <w:sz w:val="24"/>
          <w:szCs w:val="24"/>
        </w:rPr>
        <w:t xml:space="preserve">Affiliation of the Pharmacy Study Program, Faculty of Health Sciences, </w:t>
      </w:r>
      <w:proofErr w:type="spellStart"/>
      <w:r w:rsidR="00154A0F" w:rsidRPr="00277D0B">
        <w:rPr>
          <w:rFonts w:ascii="Times New Roman" w:eastAsia="Verdana" w:hAnsi="Times New Roman" w:cs="Times New Roman"/>
          <w:sz w:val="24"/>
          <w:szCs w:val="24"/>
        </w:rPr>
        <w:t>Malahayati</w:t>
      </w:r>
      <w:proofErr w:type="spellEnd"/>
      <w:r w:rsidR="00154A0F" w:rsidRPr="00277D0B">
        <w:rPr>
          <w:rFonts w:ascii="Times New Roman" w:eastAsia="Verdana" w:hAnsi="Times New Roman" w:cs="Times New Roman"/>
          <w:sz w:val="24"/>
          <w:szCs w:val="24"/>
        </w:rPr>
        <w:t xml:space="preserve"> University</w:t>
      </w:r>
    </w:p>
    <w:p w14:paraId="790497A3" w14:textId="1A8A1201" w:rsidR="00AC28CA" w:rsidRPr="00277D0B" w:rsidRDefault="004B7904" w:rsidP="00154A0F">
      <w:pPr>
        <w:tabs>
          <w:tab w:val="left" w:pos="567"/>
        </w:tabs>
        <w:spacing w:after="0" w:line="240" w:lineRule="auto"/>
        <w:ind w:left="851" w:hanging="425"/>
        <w:jc w:val="center"/>
        <w:rPr>
          <w:rFonts w:ascii="Times New Roman" w:eastAsia="Verdana" w:hAnsi="Times New Roman" w:cs="Times New Roman"/>
          <w:sz w:val="24"/>
          <w:szCs w:val="24"/>
        </w:rPr>
      </w:pPr>
      <w:r w:rsidRPr="00277D0B">
        <w:rPr>
          <w:rFonts w:ascii="Times New Roman" w:eastAsia="Verdana" w:hAnsi="Times New Roman" w:cs="Times New Roman"/>
          <w:sz w:val="24"/>
          <w:szCs w:val="24"/>
          <w:vertAlign w:val="superscript"/>
        </w:rPr>
        <w:t>1</w:t>
      </w:r>
      <w:r w:rsidR="00154A0F" w:rsidRPr="00277D0B">
        <w:rPr>
          <w:rFonts w:ascii="Times New Roman" w:eastAsia="Verdana" w:hAnsi="Times New Roman" w:cs="Times New Roman"/>
          <w:sz w:val="24"/>
          <w:szCs w:val="24"/>
        </w:rPr>
        <w:t xml:space="preserve">Affiliation of the Pharmacy Study Program, Faculty of Health Sciences, </w:t>
      </w:r>
      <w:proofErr w:type="spellStart"/>
      <w:r w:rsidR="00154A0F" w:rsidRPr="00277D0B">
        <w:rPr>
          <w:rFonts w:ascii="Times New Roman" w:eastAsia="Verdana" w:hAnsi="Times New Roman" w:cs="Times New Roman"/>
          <w:sz w:val="24"/>
          <w:szCs w:val="24"/>
        </w:rPr>
        <w:t>Malahayati</w:t>
      </w:r>
      <w:proofErr w:type="spellEnd"/>
      <w:r w:rsidR="00154A0F" w:rsidRPr="00277D0B">
        <w:rPr>
          <w:rFonts w:ascii="Times New Roman" w:eastAsia="Verdana" w:hAnsi="Times New Roman" w:cs="Times New Roman"/>
          <w:sz w:val="24"/>
          <w:szCs w:val="24"/>
        </w:rPr>
        <w:t xml:space="preserve"> University.</w:t>
      </w:r>
    </w:p>
    <w:p w14:paraId="403A3A08" w14:textId="05298C0B" w:rsidR="00AC28CA" w:rsidRPr="00277D0B" w:rsidRDefault="004B7904" w:rsidP="00154A0F">
      <w:pPr>
        <w:tabs>
          <w:tab w:val="left" w:pos="851"/>
        </w:tabs>
        <w:spacing w:after="0" w:line="240" w:lineRule="auto"/>
        <w:ind w:left="851" w:hanging="425"/>
        <w:jc w:val="center"/>
        <w:rPr>
          <w:rFonts w:ascii="Times New Roman" w:eastAsia="Verdana" w:hAnsi="Times New Roman" w:cs="Times New Roman"/>
          <w:sz w:val="24"/>
          <w:szCs w:val="24"/>
        </w:rPr>
      </w:pPr>
      <w:r w:rsidRPr="00277D0B">
        <w:rPr>
          <w:rFonts w:ascii="Times New Roman" w:eastAsia="Verdana" w:hAnsi="Times New Roman" w:cs="Times New Roman"/>
          <w:sz w:val="24"/>
          <w:szCs w:val="24"/>
          <w:vertAlign w:val="superscript"/>
        </w:rPr>
        <w:t>1</w:t>
      </w:r>
      <w:r w:rsidR="00154A0F" w:rsidRPr="00277D0B">
        <w:rPr>
          <w:rFonts w:ascii="Times New Roman" w:eastAsia="Verdana" w:hAnsi="Times New Roman" w:cs="Times New Roman"/>
          <w:sz w:val="24"/>
          <w:szCs w:val="24"/>
        </w:rPr>
        <w:t xml:space="preserve">Affiliation of the Pharmacy Study Program, Faculty of Health Sciences, </w:t>
      </w:r>
      <w:proofErr w:type="spellStart"/>
      <w:r w:rsidR="00154A0F" w:rsidRPr="00277D0B">
        <w:rPr>
          <w:rFonts w:ascii="Times New Roman" w:eastAsia="Verdana" w:hAnsi="Times New Roman" w:cs="Times New Roman"/>
          <w:sz w:val="24"/>
          <w:szCs w:val="24"/>
        </w:rPr>
        <w:t>Malahayati</w:t>
      </w:r>
      <w:proofErr w:type="spellEnd"/>
      <w:r w:rsidR="00154A0F" w:rsidRPr="00277D0B">
        <w:rPr>
          <w:rFonts w:ascii="Times New Roman" w:eastAsia="Verdana" w:hAnsi="Times New Roman" w:cs="Times New Roman"/>
          <w:sz w:val="24"/>
          <w:szCs w:val="24"/>
        </w:rPr>
        <w:t xml:space="preserve"> University.</w:t>
      </w:r>
    </w:p>
    <w:p w14:paraId="14D11B74" w14:textId="01234118" w:rsidR="009D0816" w:rsidRPr="00277D0B" w:rsidRDefault="00AC28CA" w:rsidP="00AC28CA">
      <w:pPr>
        <w:spacing w:after="0" w:line="240" w:lineRule="auto"/>
        <w:ind w:left="426"/>
        <w:jc w:val="both"/>
        <w:rPr>
          <w:rFonts w:ascii="Times New Roman" w:eastAsia="Verdana" w:hAnsi="Times New Roman" w:cs="Times New Roman"/>
        </w:rPr>
      </w:pPr>
      <w:r w:rsidRPr="00277D0B">
        <w:rPr>
          <w:rFonts w:ascii="Times New Roman" w:eastAsia="Verdana" w:hAnsi="Times New Roman" w:cs="Times New Roman"/>
        </w:rPr>
        <w:t>*)</w:t>
      </w:r>
      <w:r w:rsidR="00154A0F" w:rsidRPr="00277D0B">
        <w:rPr>
          <w:rFonts w:ascii="Times New Roman" w:hAnsi="Times New Roman" w:cs="Times New Roman"/>
        </w:rPr>
        <w:t xml:space="preserve"> </w:t>
      </w:r>
      <w:r w:rsidR="00154A0F" w:rsidRPr="00277D0B">
        <w:rPr>
          <w:rFonts w:ascii="Times New Roman" w:eastAsia="Verdana" w:hAnsi="Times New Roman" w:cs="Times New Roman"/>
        </w:rPr>
        <w:t>Correspondence email</w:t>
      </w:r>
      <w:r w:rsidRPr="00277D0B">
        <w:rPr>
          <w:rFonts w:ascii="Times New Roman" w:eastAsia="Verdana" w:hAnsi="Times New Roman" w:cs="Times New Roman"/>
        </w:rPr>
        <w:t xml:space="preserve"> : </w:t>
      </w:r>
      <w:hyperlink r:id="rId9" w:history="1">
        <w:r w:rsidRPr="00277D0B">
          <w:rPr>
            <w:rStyle w:val="Hyperlink"/>
            <w:rFonts w:ascii="Times New Roman" w:eastAsia="Verdana" w:hAnsi="Times New Roman" w:cs="Times New Roman"/>
          </w:rPr>
          <w:t>adeulfa81@yahoo.co.id</w:t>
        </w:r>
      </w:hyperlink>
    </w:p>
    <w:p w14:paraId="3516DCC0" w14:textId="77777777" w:rsidR="00AC28CA" w:rsidRPr="00277D0B" w:rsidRDefault="00AC28CA" w:rsidP="00AC28CA">
      <w:pPr>
        <w:spacing w:after="0" w:line="240" w:lineRule="auto"/>
        <w:ind w:left="426"/>
        <w:jc w:val="both"/>
        <w:rPr>
          <w:rFonts w:ascii="Times New Roman" w:eastAsia="Verdana" w:hAnsi="Times New Roman" w:cs="Times New Roman"/>
          <w:sz w:val="24"/>
          <w:szCs w:val="24"/>
        </w:rPr>
      </w:pPr>
    </w:p>
    <w:p w14:paraId="491F80A6" w14:textId="77777777" w:rsidR="00AC28CA" w:rsidRPr="00277D0B" w:rsidRDefault="00AC28CA" w:rsidP="00AC28CA">
      <w:pPr>
        <w:pStyle w:val="Heading3"/>
        <w:spacing w:before="0" w:line="240" w:lineRule="auto"/>
        <w:ind w:right="141"/>
        <w:jc w:val="center"/>
        <w:rPr>
          <w:rFonts w:ascii="Times New Roman" w:hAnsi="Times New Roman" w:cs="Times New Roman"/>
          <w:color w:val="auto"/>
          <w:sz w:val="20"/>
          <w:szCs w:val="20"/>
        </w:rPr>
      </w:pPr>
      <w:r w:rsidRPr="00277D0B">
        <w:rPr>
          <w:rFonts w:ascii="Times New Roman" w:hAnsi="Times New Roman" w:cs="Times New Roman"/>
          <w:color w:val="auto"/>
          <w:sz w:val="20"/>
          <w:szCs w:val="20"/>
        </w:rPr>
        <w:t>ABSTRACT</w:t>
      </w:r>
    </w:p>
    <w:p w14:paraId="58974468" w14:textId="6A9CE04E" w:rsidR="00AC28CA" w:rsidRPr="00277D0B" w:rsidRDefault="00154A0F" w:rsidP="00AC28CA">
      <w:pPr>
        <w:spacing w:after="0" w:line="240" w:lineRule="auto"/>
        <w:jc w:val="both"/>
        <w:rPr>
          <w:rFonts w:ascii="Times New Roman" w:hAnsi="Times New Roman" w:cs="Times New Roman"/>
          <w:i/>
          <w:sz w:val="20"/>
          <w:szCs w:val="20"/>
        </w:rPr>
      </w:pPr>
      <w:r w:rsidRPr="00277D0B">
        <w:rPr>
          <w:rFonts w:ascii="Times New Roman" w:hAnsi="Times New Roman" w:cs="Times New Roman"/>
          <w:i/>
          <w:sz w:val="20"/>
          <w:szCs w:val="20"/>
        </w:rPr>
        <w:t>The Sun Protection Factor (SPF) is an indicator that elucidates the effectiveness of a substance as a UV protector. One of the factors that influences the SPF value is the stability of the formulation.</w:t>
      </w:r>
      <w:r w:rsidR="006B2FFB" w:rsidRPr="00277D0B">
        <w:rPr>
          <w:rFonts w:ascii="Times New Roman" w:hAnsi="Times New Roman" w:cs="Times New Roman"/>
          <w:i/>
          <w:sz w:val="20"/>
          <w:szCs w:val="20"/>
        </w:rPr>
        <w:t xml:space="preserve"> </w:t>
      </w:r>
      <w:r w:rsidRPr="00277D0B">
        <w:rPr>
          <w:rFonts w:ascii="Times New Roman" w:hAnsi="Times New Roman" w:cs="Times New Roman"/>
          <w:i/>
          <w:sz w:val="20"/>
          <w:szCs w:val="20"/>
        </w:rPr>
        <w:t>A plant with the potential to serve as a sunscreen, exhibiting both a high SPF value and gel stability, is a combination of Moringa leaves (Moringa oleifera L.) and lime peel (Citrus aurantifolia).</w:t>
      </w:r>
      <w:r w:rsidR="006B2FFB" w:rsidRPr="00277D0B">
        <w:rPr>
          <w:rFonts w:ascii="Times New Roman" w:hAnsi="Times New Roman" w:cs="Times New Roman"/>
          <w:i/>
          <w:sz w:val="20"/>
          <w:szCs w:val="20"/>
        </w:rPr>
        <w:t xml:space="preserve"> </w:t>
      </w:r>
      <w:r w:rsidRPr="00277D0B">
        <w:rPr>
          <w:rFonts w:ascii="Times New Roman" w:hAnsi="Times New Roman" w:cs="Times New Roman"/>
          <w:i/>
          <w:sz w:val="20"/>
          <w:szCs w:val="20"/>
        </w:rPr>
        <w:t>The objective of this study is to assess the SPF value of gel preparations containing a combination of Moringa leaves and lime peel, as well as the stability of these gel preparations before and after storage, in accordance with the requirements of SNI 16-4399-1996. Three combinations, namely 1:1 (F 1), 1:2 (F II), and 2:1 (F III), were evaluated.</w:t>
      </w:r>
      <w:r w:rsidR="006B2FFB" w:rsidRPr="00277D0B">
        <w:rPr>
          <w:rFonts w:ascii="Times New Roman" w:hAnsi="Times New Roman" w:cs="Times New Roman"/>
          <w:i/>
          <w:sz w:val="20"/>
          <w:szCs w:val="20"/>
        </w:rPr>
        <w:t xml:space="preserve"> </w:t>
      </w:r>
      <w:r w:rsidRPr="00277D0B">
        <w:rPr>
          <w:rFonts w:ascii="Times New Roman" w:hAnsi="Times New Roman" w:cs="Times New Roman"/>
          <w:i/>
          <w:sz w:val="20"/>
          <w:szCs w:val="20"/>
        </w:rPr>
        <w:t>The method employed in this study is maceration using a solvent of 96% ethanol.</w:t>
      </w:r>
      <w:r w:rsidR="006B2FFB" w:rsidRPr="00277D0B">
        <w:rPr>
          <w:rFonts w:ascii="Times New Roman" w:hAnsi="Times New Roman" w:cs="Times New Roman"/>
          <w:i/>
          <w:sz w:val="20"/>
          <w:szCs w:val="20"/>
        </w:rPr>
        <w:t xml:space="preserve"> </w:t>
      </w:r>
      <w:r w:rsidRPr="00277D0B">
        <w:rPr>
          <w:rFonts w:ascii="Times New Roman" w:hAnsi="Times New Roman" w:cs="Times New Roman"/>
          <w:i/>
          <w:sz w:val="20"/>
          <w:szCs w:val="20"/>
        </w:rPr>
        <w:t xml:space="preserve">The results of the physical evaluation, including </w:t>
      </w:r>
      <w:proofErr w:type="spellStart"/>
      <w:r w:rsidRPr="00277D0B">
        <w:rPr>
          <w:rFonts w:ascii="Times New Roman" w:hAnsi="Times New Roman" w:cs="Times New Roman"/>
          <w:i/>
          <w:sz w:val="20"/>
          <w:szCs w:val="20"/>
        </w:rPr>
        <w:t>spreadability</w:t>
      </w:r>
      <w:proofErr w:type="spellEnd"/>
      <w:r w:rsidRPr="00277D0B">
        <w:rPr>
          <w:rFonts w:ascii="Times New Roman" w:hAnsi="Times New Roman" w:cs="Times New Roman"/>
          <w:i/>
          <w:sz w:val="20"/>
          <w:szCs w:val="20"/>
        </w:rPr>
        <w:t>, pH, and adhesion, before and after stability testing for formulations F I, F II, and F III, demonstrated no significant differences with a P-value &lt; 0.05. This indicates that the three formulations exhibited comparable results.</w:t>
      </w:r>
      <w:r w:rsidR="006B2FFB" w:rsidRPr="00277D0B">
        <w:rPr>
          <w:rFonts w:ascii="Times New Roman" w:hAnsi="Times New Roman" w:cs="Times New Roman"/>
          <w:i/>
          <w:sz w:val="20"/>
          <w:szCs w:val="20"/>
        </w:rPr>
        <w:t xml:space="preserve"> </w:t>
      </w:r>
      <w:r w:rsidRPr="00277D0B">
        <w:rPr>
          <w:rFonts w:ascii="Times New Roman" w:hAnsi="Times New Roman" w:cs="Times New Roman"/>
          <w:i/>
          <w:sz w:val="20"/>
          <w:szCs w:val="20"/>
        </w:rPr>
        <w:t xml:space="preserve">The highest SPF test results among the three formulations, both before and after stability testing, were observed in formula III, which exhibited an SPF value of 23.86 ± 0.19. This value falls within the </w:t>
      </w:r>
      <w:proofErr w:type="spellStart"/>
      <w:r w:rsidRPr="00277D0B">
        <w:rPr>
          <w:rFonts w:ascii="Times New Roman" w:hAnsi="Times New Roman" w:cs="Times New Roman"/>
          <w:i/>
          <w:sz w:val="20"/>
          <w:szCs w:val="20"/>
        </w:rPr>
        <w:t>ultra category</w:t>
      </w:r>
      <w:proofErr w:type="spellEnd"/>
      <w:r w:rsidRPr="00277D0B">
        <w:rPr>
          <w:rFonts w:ascii="Times New Roman" w:hAnsi="Times New Roman" w:cs="Times New Roman"/>
          <w:i/>
          <w:sz w:val="20"/>
          <w:szCs w:val="20"/>
        </w:rPr>
        <w:t>, and the difference was statistically significant with a P-value &lt; 0.05.</w:t>
      </w:r>
    </w:p>
    <w:p w14:paraId="3E283D65" w14:textId="77777777" w:rsidR="006B2FFB" w:rsidRPr="00277D0B" w:rsidRDefault="006B2FFB" w:rsidP="00AC28CA">
      <w:pPr>
        <w:spacing w:after="0" w:line="240" w:lineRule="auto"/>
        <w:jc w:val="both"/>
        <w:rPr>
          <w:rFonts w:ascii="Times New Roman" w:hAnsi="Times New Roman" w:cs="Times New Roman"/>
          <w:i/>
          <w:sz w:val="20"/>
          <w:szCs w:val="20"/>
        </w:rPr>
      </w:pPr>
    </w:p>
    <w:p w14:paraId="28C82FF2" w14:textId="77777777" w:rsidR="00AC28CA" w:rsidRPr="00277D0B" w:rsidRDefault="00AC28CA" w:rsidP="00AC28CA">
      <w:pPr>
        <w:spacing w:after="0" w:line="240" w:lineRule="auto"/>
        <w:jc w:val="both"/>
        <w:rPr>
          <w:rFonts w:ascii="Times New Roman" w:hAnsi="Times New Roman" w:cs="Times New Roman"/>
          <w:i/>
          <w:sz w:val="20"/>
          <w:szCs w:val="20"/>
        </w:rPr>
      </w:pPr>
      <w:r w:rsidRPr="00277D0B">
        <w:rPr>
          <w:rFonts w:ascii="Times New Roman" w:hAnsi="Times New Roman" w:cs="Times New Roman"/>
          <w:i/>
          <w:sz w:val="20"/>
          <w:szCs w:val="20"/>
        </w:rPr>
        <w:t>Keywords:</w:t>
      </w:r>
      <w:r w:rsidRPr="00277D0B">
        <w:rPr>
          <w:rFonts w:ascii="Times New Roman" w:hAnsi="Times New Roman" w:cs="Times New Roman"/>
          <w:i/>
          <w:spacing w:val="-1"/>
          <w:sz w:val="20"/>
          <w:szCs w:val="20"/>
        </w:rPr>
        <w:t xml:space="preserve"> </w:t>
      </w:r>
      <w:r w:rsidR="005720B7" w:rsidRPr="00277D0B">
        <w:rPr>
          <w:rFonts w:ascii="Times New Roman" w:hAnsi="Times New Roman" w:cs="Times New Roman"/>
          <w:i/>
          <w:sz w:val="20"/>
          <w:szCs w:val="20"/>
        </w:rPr>
        <w:t>SPF; Moringa leaves;</w:t>
      </w:r>
      <w:r w:rsidRPr="00277D0B">
        <w:rPr>
          <w:rFonts w:ascii="Times New Roman" w:hAnsi="Times New Roman" w:cs="Times New Roman"/>
          <w:i/>
          <w:sz w:val="20"/>
          <w:szCs w:val="20"/>
        </w:rPr>
        <w:t xml:space="preserve"> lime</w:t>
      </w:r>
      <w:r w:rsidRPr="00277D0B">
        <w:rPr>
          <w:rFonts w:ascii="Times New Roman" w:hAnsi="Times New Roman" w:cs="Times New Roman"/>
          <w:i/>
          <w:spacing w:val="-2"/>
          <w:sz w:val="20"/>
          <w:szCs w:val="20"/>
        </w:rPr>
        <w:t xml:space="preserve"> </w:t>
      </w:r>
      <w:r w:rsidR="005720B7" w:rsidRPr="00277D0B">
        <w:rPr>
          <w:rFonts w:ascii="Times New Roman" w:hAnsi="Times New Roman" w:cs="Times New Roman"/>
          <w:i/>
          <w:sz w:val="20"/>
          <w:szCs w:val="20"/>
        </w:rPr>
        <w:t>peel; gel preparation;</w:t>
      </w:r>
    </w:p>
    <w:p w14:paraId="22E4321B" w14:textId="77777777" w:rsidR="00AC28CA" w:rsidRPr="00277D0B" w:rsidRDefault="00AC28CA" w:rsidP="00AC28CA">
      <w:pPr>
        <w:spacing w:after="0" w:line="240" w:lineRule="auto"/>
        <w:jc w:val="both"/>
        <w:rPr>
          <w:rFonts w:ascii="Times New Roman" w:hAnsi="Times New Roman" w:cs="Times New Roman"/>
          <w:i/>
          <w:sz w:val="20"/>
          <w:szCs w:val="20"/>
        </w:rPr>
      </w:pPr>
    </w:p>
    <w:p w14:paraId="79C987FE" w14:textId="77777777" w:rsidR="00CC437D" w:rsidRDefault="00CC437D" w:rsidP="00CC437D">
      <w:pPr>
        <w:pStyle w:val="BodyText"/>
        <w:jc w:val="both"/>
        <w:rPr>
          <w:sz w:val="20"/>
          <w:szCs w:val="20"/>
        </w:rPr>
      </w:pPr>
    </w:p>
    <w:p w14:paraId="6D430707" w14:textId="77777777" w:rsidR="0053694C" w:rsidRDefault="0053694C" w:rsidP="00CC437D">
      <w:pPr>
        <w:pStyle w:val="BodyText"/>
        <w:jc w:val="both"/>
        <w:rPr>
          <w:sz w:val="20"/>
          <w:szCs w:val="20"/>
        </w:rPr>
      </w:pPr>
    </w:p>
    <w:p w14:paraId="3F719A25" w14:textId="77777777" w:rsidR="0053694C" w:rsidRDefault="0053694C" w:rsidP="00CC437D">
      <w:pPr>
        <w:pStyle w:val="BodyText"/>
        <w:jc w:val="both"/>
        <w:rPr>
          <w:sz w:val="20"/>
          <w:szCs w:val="20"/>
        </w:rPr>
      </w:pPr>
    </w:p>
    <w:p w14:paraId="04334800" w14:textId="77777777" w:rsidR="0053694C" w:rsidRDefault="0053694C" w:rsidP="00CC437D">
      <w:pPr>
        <w:pStyle w:val="BodyText"/>
        <w:jc w:val="both"/>
        <w:rPr>
          <w:sz w:val="20"/>
          <w:szCs w:val="20"/>
        </w:rPr>
      </w:pPr>
    </w:p>
    <w:p w14:paraId="3E5DD136" w14:textId="77777777" w:rsidR="0053694C" w:rsidRDefault="0053694C" w:rsidP="00CC437D">
      <w:pPr>
        <w:pStyle w:val="BodyText"/>
        <w:jc w:val="both"/>
        <w:rPr>
          <w:sz w:val="20"/>
          <w:szCs w:val="20"/>
        </w:rPr>
      </w:pPr>
    </w:p>
    <w:p w14:paraId="302FDAB6" w14:textId="77777777" w:rsidR="0053694C" w:rsidRDefault="0053694C" w:rsidP="00CC437D">
      <w:pPr>
        <w:pStyle w:val="BodyText"/>
        <w:jc w:val="both"/>
        <w:rPr>
          <w:sz w:val="20"/>
          <w:szCs w:val="20"/>
        </w:rPr>
      </w:pPr>
    </w:p>
    <w:p w14:paraId="36E646A5" w14:textId="77777777" w:rsidR="0053694C" w:rsidRPr="00277D0B" w:rsidRDefault="0053694C" w:rsidP="00CC437D">
      <w:pPr>
        <w:pStyle w:val="BodyText"/>
        <w:jc w:val="both"/>
        <w:rPr>
          <w:sz w:val="20"/>
          <w:szCs w:val="20"/>
        </w:rPr>
      </w:pPr>
    </w:p>
    <w:p w14:paraId="43731DE0" w14:textId="77777777" w:rsidR="002E4E42" w:rsidRPr="00277D0B" w:rsidRDefault="002E4E42" w:rsidP="00CC437D">
      <w:pPr>
        <w:pStyle w:val="BodyText"/>
        <w:jc w:val="both"/>
        <w:rPr>
          <w:sz w:val="20"/>
          <w:szCs w:val="20"/>
        </w:rPr>
      </w:pPr>
    </w:p>
    <w:p w14:paraId="324DE4EE" w14:textId="77777777" w:rsidR="002E4E42" w:rsidRPr="00277D0B" w:rsidRDefault="002E4E42" w:rsidP="00CC437D">
      <w:pPr>
        <w:pStyle w:val="BodyText"/>
        <w:jc w:val="both"/>
        <w:rPr>
          <w:sz w:val="20"/>
          <w:szCs w:val="20"/>
        </w:rPr>
      </w:pPr>
    </w:p>
    <w:p w14:paraId="71544E08" w14:textId="77777777" w:rsidR="002E4E42" w:rsidRPr="00277D0B" w:rsidRDefault="002E4E42" w:rsidP="00CC437D">
      <w:pPr>
        <w:pStyle w:val="BodyText"/>
        <w:jc w:val="both"/>
        <w:rPr>
          <w:sz w:val="20"/>
          <w:szCs w:val="20"/>
        </w:rPr>
      </w:pPr>
    </w:p>
    <w:p w14:paraId="4A42855D" w14:textId="77777777" w:rsidR="002E4E42" w:rsidRPr="00277D0B" w:rsidRDefault="002E4E42" w:rsidP="00CC437D">
      <w:pPr>
        <w:pStyle w:val="BodyText"/>
        <w:jc w:val="both"/>
        <w:rPr>
          <w:sz w:val="20"/>
          <w:szCs w:val="20"/>
        </w:rPr>
      </w:pPr>
    </w:p>
    <w:p w14:paraId="75030F62" w14:textId="77777777" w:rsidR="002E4E42" w:rsidRPr="00277D0B" w:rsidRDefault="002E4E42" w:rsidP="00CC437D">
      <w:pPr>
        <w:pStyle w:val="BodyText"/>
        <w:jc w:val="both"/>
        <w:rPr>
          <w:sz w:val="20"/>
          <w:szCs w:val="20"/>
        </w:rPr>
      </w:pPr>
    </w:p>
    <w:p w14:paraId="11721133" w14:textId="77777777" w:rsidR="002E4E42" w:rsidRPr="00277D0B" w:rsidRDefault="002E4E42" w:rsidP="00CC437D">
      <w:pPr>
        <w:pStyle w:val="BodyText"/>
        <w:jc w:val="both"/>
        <w:rPr>
          <w:sz w:val="20"/>
          <w:szCs w:val="20"/>
        </w:rPr>
      </w:pPr>
    </w:p>
    <w:p w14:paraId="600A88E6" w14:textId="77777777" w:rsidR="002E4E42" w:rsidRPr="00277D0B" w:rsidRDefault="002E4E42" w:rsidP="00CC437D">
      <w:pPr>
        <w:pStyle w:val="BodyText"/>
        <w:jc w:val="both"/>
        <w:rPr>
          <w:sz w:val="20"/>
          <w:szCs w:val="20"/>
        </w:rPr>
      </w:pPr>
    </w:p>
    <w:p w14:paraId="0F32C250" w14:textId="77777777" w:rsidR="002E4E42" w:rsidRPr="00277D0B" w:rsidRDefault="002E4E42" w:rsidP="00CC437D">
      <w:pPr>
        <w:pStyle w:val="BodyText"/>
        <w:jc w:val="both"/>
        <w:rPr>
          <w:sz w:val="20"/>
          <w:szCs w:val="20"/>
        </w:rPr>
      </w:pPr>
    </w:p>
    <w:p w14:paraId="295539FA" w14:textId="77777777" w:rsidR="002E4E42" w:rsidRPr="00277D0B" w:rsidRDefault="002E4E42" w:rsidP="00CC437D">
      <w:pPr>
        <w:pStyle w:val="BodyText"/>
        <w:jc w:val="both"/>
        <w:rPr>
          <w:sz w:val="20"/>
          <w:szCs w:val="20"/>
        </w:rPr>
      </w:pPr>
    </w:p>
    <w:p w14:paraId="459DE72A" w14:textId="77777777" w:rsidR="002E4E42" w:rsidRPr="00277D0B" w:rsidRDefault="002E4E42" w:rsidP="00CC437D">
      <w:pPr>
        <w:pStyle w:val="BodyText"/>
        <w:jc w:val="both"/>
        <w:rPr>
          <w:sz w:val="20"/>
          <w:szCs w:val="20"/>
        </w:rPr>
      </w:pPr>
    </w:p>
    <w:p w14:paraId="55BA0AB3" w14:textId="77777777" w:rsidR="005943BA" w:rsidRPr="00277D0B" w:rsidRDefault="005943BA" w:rsidP="00CC437D">
      <w:pPr>
        <w:pStyle w:val="BodyText"/>
        <w:jc w:val="both"/>
        <w:rPr>
          <w:sz w:val="20"/>
          <w:szCs w:val="20"/>
        </w:rPr>
      </w:pPr>
    </w:p>
    <w:p w14:paraId="5D396A10" w14:textId="77777777" w:rsidR="002A7483" w:rsidRPr="00277D0B" w:rsidRDefault="002A7483" w:rsidP="00CC437D">
      <w:pPr>
        <w:pStyle w:val="BodyText"/>
        <w:jc w:val="both"/>
        <w:rPr>
          <w:sz w:val="20"/>
          <w:szCs w:val="20"/>
        </w:rPr>
      </w:pPr>
    </w:p>
    <w:p w14:paraId="7EA6DD5F" w14:textId="77777777" w:rsidR="002A7483" w:rsidRPr="00277D0B" w:rsidRDefault="002A7483" w:rsidP="00CC437D">
      <w:pPr>
        <w:pStyle w:val="BodyText"/>
        <w:jc w:val="both"/>
        <w:rPr>
          <w:sz w:val="20"/>
          <w:szCs w:val="20"/>
        </w:rPr>
      </w:pPr>
    </w:p>
    <w:p w14:paraId="6287857D" w14:textId="77777777" w:rsidR="002A7483" w:rsidRPr="00277D0B" w:rsidRDefault="002A7483" w:rsidP="00CC437D">
      <w:pPr>
        <w:pStyle w:val="BodyText"/>
        <w:jc w:val="both"/>
        <w:rPr>
          <w:sz w:val="20"/>
          <w:szCs w:val="20"/>
        </w:rPr>
      </w:pPr>
    </w:p>
    <w:p w14:paraId="0418EF8B" w14:textId="77777777" w:rsidR="002A7483" w:rsidRPr="00277D0B" w:rsidRDefault="002A7483" w:rsidP="00CC437D">
      <w:pPr>
        <w:pStyle w:val="BodyText"/>
        <w:jc w:val="both"/>
        <w:rPr>
          <w:sz w:val="20"/>
          <w:szCs w:val="20"/>
        </w:rPr>
      </w:pPr>
    </w:p>
    <w:p w14:paraId="4BAA66E3" w14:textId="77777777" w:rsidR="002A7483" w:rsidRPr="00277D0B" w:rsidRDefault="002A7483" w:rsidP="00CC437D">
      <w:pPr>
        <w:pStyle w:val="BodyText"/>
        <w:jc w:val="both"/>
        <w:rPr>
          <w:sz w:val="20"/>
          <w:szCs w:val="20"/>
        </w:rPr>
      </w:pPr>
    </w:p>
    <w:p w14:paraId="6339DF90" w14:textId="77777777" w:rsidR="002A7483" w:rsidRDefault="002A7483" w:rsidP="00CC437D">
      <w:pPr>
        <w:pStyle w:val="BodyText"/>
        <w:jc w:val="both"/>
        <w:rPr>
          <w:sz w:val="20"/>
          <w:szCs w:val="20"/>
        </w:rPr>
      </w:pPr>
    </w:p>
    <w:p w14:paraId="3B30E934" w14:textId="77777777" w:rsidR="0053694C" w:rsidRPr="00277D0B" w:rsidRDefault="0053694C" w:rsidP="00CC437D">
      <w:pPr>
        <w:pStyle w:val="BodyText"/>
        <w:jc w:val="both"/>
        <w:rPr>
          <w:sz w:val="20"/>
          <w:szCs w:val="20"/>
        </w:rPr>
      </w:pPr>
    </w:p>
    <w:p w14:paraId="3E4293FE" w14:textId="498D7721" w:rsidR="00A21F5C" w:rsidRPr="00277D0B" w:rsidRDefault="00AE6012" w:rsidP="002A7483">
      <w:pPr>
        <w:pStyle w:val="BodyText"/>
        <w:numPr>
          <w:ilvl w:val="0"/>
          <w:numId w:val="5"/>
        </w:numPr>
        <w:spacing w:after="120"/>
        <w:ind w:left="426" w:hanging="426"/>
        <w:jc w:val="both"/>
        <w:rPr>
          <w:b/>
          <w:sz w:val="20"/>
          <w:szCs w:val="20"/>
        </w:rPr>
        <w:sectPr w:rsidR="00A21F5C" w:rsidRPr="00277D0B" w:rsidSect="00AC28CA">
          <w:pgSz w:w="11907" w:h="16840" w:code="9"/>
          <w:pgMar w:top="1440" w:right="1440" w:bottom="1440" w:left="1440" w:header="709" w:footer="709" w:gutter="0"/>
          <w:cols w:space="708"/>
          <w:docGrid w:linePitch="360"/>
        </w:sectPr>
      </w:pPr>
      <w:r w:rsidRPr="00277D0B">
        <w:rPr>
          <w:b/>
          <w:sz w:val="20"/>
          <w:szCs w:val="20"/>
          <w:lang w:val="en-US"/>
        </w:rPr>
        <w:lastRenderedPageBreak/>
        <w:t xml:space="preserve">Introduction </w:t>
      </w:r>
    </w:p>
    <w:p w14:paraId="1B345AB5" w14:textId="55B41B06" w:rsidR="00CC437D" w:rsidRPr="00277D0B" w:rsidRDefault="00AE6012" w:rsidP="00CC437D">
      <w:pPr>
        <w:spacing w:after="0" w:line="240" w:lineRule="auto"/>
        <w:ind w:firstLine="567"/>
        <w:jc w:val="both"/>
        <w:rPr>
          <w:rFonts w:ascii="Times New Roman" w:hAnsi="Times New Roman" w:cs="Times New Roman"/>
          <w:b/>
          <w:bCs/>
          <w:sz w:val="20"/>
          <w:szCs w:val="20"/>
        </w:rPr>
      </w:pPr>
      <w:r w:rsidRPr="00277D0B">
        <w:rPr>
          <w:rFonts w:ascii="Times New Roman" w:hAnsi="Times New Roman" w:cs="Times New Roman"/>
          <w:sz w:val="20"/>
          <w:szCs w:val="20"/>
        </w:rPr>
        <w:lastRenderedPageBreak/>
        <w:t xml:space="preserve">The </w:t>
      </w:r>
      <w:r w:rsidRPr="00277D0B">
        <w:rPr>
          <w:rFonts w:ascii="Times New Roman" w:hAnsi="Times New Roman" w:cs="Times New Roman"/>
          <w:i/>
          <w:iCs/>
          <w:sz w:val="20"/>
          <w:szCs w:val="20"/>
        </w:rPr>
        <w:t>Sun Protection Factor</w:t>
      </w:r>
      <w:r w:rsidRPr="00277D0B">
        <w:rPr>
          <w:rFonts w:ascii="Times New Roman" w:hAnsi="Times New Roman" w:cs="Times New Roman"/>
          <w:sz w:val="20"/>
          <w:szCs w:val="20"/>
        </w:rPr>
        <w:t xml:space="preserve"> (SPF) is an indicator that explains the effectiveness of a substance that acts as a UV </w:t>
      </w:r>
      <w:r w:rsidRPr="00277D0B">
        <w:rPr>
          <w:rFonts w:ascii="Times New Roman" w:hAnsi="Times New Roman" w:cs="Times New Roman"/>
          <w:i/>
          <w:iCs/>
          <w:sz w:val="20"/>
          <w:szCs w:val="20"/>
        </w:rPr>
        <w:t>protector.</w:t>
      </w:r>
      <w:r w:rsidRPr="00277D0B">
        <w:rPr>
          <w:rFonts w:ascii="Times New Roman" w:hAnsi="Times New Roman" w:cs="Times New Roman"/>
          <w:sz w:val="20"/>
          <w:szCs w:val="20"/>
        </w:rPr>
        <w:t xml:space="preserve"> The higher the SPF value of an active substance, the more effective it is in protecting the skin from the harmful effects of UV rays</w:t>
      </w:r>
      <w:r w:rsidR="00F65676" w:rsidRPr="00277D0B">
        <w:rPr>
          <w:rFonts w:ascii="Times New Roman" w:hAnsi="Times New Roman" w:cs="Times New Roman"/>
          <w:sz w:val="20"/>
          <w:szCs w:val="20"/>
        </w:rPr>
        <w:t xml:space="preserve"> </w:t>
      </w:r>
      <w:r w:rsidR="00F65676" w:rsidRPr="00277D0B">
        <w:rPr>
          <w:rFonts w:ascii="Times New Roman" w:hAnsi="Times New Roman" w:cs="Times New Roman"/>
          <w:sz w:val="20"/>
          <w:szCs w:val="20"/>
        </w:rPr>
        <w:fldChar w:fldCharType="begin" w:fldLock="1"/>
      </w:r>
      <w:r w:rsidR="00F65676" w:rsidRPr="00277D0B">
        <w:rPr>
          <w:rFonts w:ascii="Times New Roman" w:hAnsi="Times New Roman" w:cs="Times New Roman"/>
          <w:sz w:val="20"/>
          <w:szCs w:val="20"/>
        </w:rPr>
        <w:instrText>ADDIN CSL_CITATION {"citationItems":[{"id":"ITEM-1","itemData":{"DOI":"10.24198/mfarmasetika.v6i0.36664","abstract":"Indonesia merupakan negara beriklim tropis dimana sangat memungkinkan kulit untuk terus terpapar sinar matahari. Radikal bebas berupa sinar ultraviolet dari matahari yang berlebih akan menyebabkan kerusakan pada kulit. Penggunaan lotion yang mengandung antioksidan dapat dilakukan untuk melindungi kulit dari paparan radikal bebas. Daun jambu air (Syzygium aqueum) merupakan salah satu tumbuhan yang memiliki aktivitas antioksidan. Senyawa myricetin dalam tanaman jambu air memiliki aktivitas sebagai UV protektor. Daun jambu air diekstraksi menggunakan pelarut etanol 96% dengan metode maserasi. Pengujian aktivitas antioksidan dilakukan menggunakan metode DPPH dengan vitamin C sebagai pembanding. Pengujian nilai SPF dilakukan menggunakan spektrofotometri UV-Vis yang didasarkan pada persamaan Mansur. Lotion Ekstrak etanol daun jambu air dilakukan pengujian aktivitas antioksidan, nilai SPF dan evaluasi organoleptik, homogenitas, pH, daya sebar dan daya lekat selama 4 minggu. Hasil menunjukkan bahwa Ekstrak dan sediaan lotion ekstrak etanol daun jambu air (Syzygium aqueum) memiliki aktivitas antioksidan sangat kuat dan sedang, sedangkan nilai SPF-nya termasuk kedalam kategori proteksi ultra dan maksimal.","author":[{"dropping-particle":"","family":"Salsabila","given":"Syifa","non-dropping-particle":"","parse-names":false,"suffix":""},{"dropping-particle":"","family":"Rahmiyani","given":"Ira","non-dropping-particle":"","parse-names":false,"suffix":""},{"dropping-particle":"","family":"Sri Zustika","given":"Diana","non-dropping-particle":"","parse-names":false,"suffix":""}],"container-title":"Majalah Farmasetika","id":"ITEM-1","issue":"1","issued":{"date-parts":[["2021"]]},"page":"123-132","title":"Nilai Sun Protection Factor (SPF) pada Sediaan Lotion Ekstrak Etanol Daun Jambu Air (Syzygium aqueum)","type":"article-journal","volume":"6"},"uris":["http://www.mendeley.com/documents/?uuid=9fb1ad07-4814-44b1-99a3-42606c782897"]}],"mendeley":{"formattedCitation":"(Salsabila et al., 2021)","plainTextFormattedCitation":"(Salsabila et al., 2021)","previouslyFormattedCitation":"(Salsabila et al., 2021)"},"properties":{"noteIndex":0},"schema":"https://github.com/citation-style-language/schema/raw/master/csl-citation.json"}</w:instrText>
      </w:r>
      <w:r w:rsidR="00F65676" w:rsidRPr="00277D0B">
        <w:rPr>
          <w:rFonts w:ascii="Times New Roman" w:hAnsi="Times New Roman" w:cs="Times New Roman"/>
          <w:sz w:val="20"/>
          <w:szCs w:val="20"/>
        </w:rPr>
        <w:fldChar w:fldCharType="separate"/>
      </w:r>
      <w:r w:rsidR="00F65676" w:rsidRPr="00277D0B">
        <w:rPr>
          <w:rFonts w:ascii="Times New Roman" w:hAnsi="Times New Roman" w:cs="Times New Roman"/>
          <w:noProof/>
          <w:sz w:val="20"/>
          <w:szCs w:val="20"/>
        </w:rPr>
        <w:t>(Salsabila et al., 2021)</w:t>
      </w:r>
      <w:r w:rsidR="00F65676" w:rsidRPr="00277D0B">
        <w:rPr>
          <w:rFonts w:ascii="Times New Roman" w:hAnsi="Times New Roman" w:cs="Times New Roman"/>
          <w:sz w:val="20"/>
          <w:szCs w:val="20"/>
        </w:rPr>
        <w:fldChar w:fldCharType="end"/>
      </w:r>
      <w:r w:rsidR="00CC437D" w:rsidRPr="00277D0B">
        <w:rPr>
          <w:rFonts w:ascii="Times New Roman" w:hAnsi="Times New Roman" w:cs="Times New Roman"/>
          <w:sz w:val="20"/>
          <w:szCs w:val="20"/>
        </w:rPr>
        <w:t xml:space="preserve">. </w:t>
      </w:r>
      <w:r w:rsidR="00D71305" w:rsidRPr="00277D0B">
        <w:rPr>
          <w:rFonts w:ascii="Times New Roman" w:hAnsi="Times New Roman" w:cs="Times New Roman"/>
          <w:sz w:val="20"/>
          <w:szCs w:val="20"/>
        </w:rPr>
        <w:t>The effectiveness of preparations is classified based on the SPF value, namely non-sunscreen (SPF &lt; 2), minimum potency (SPF 2-11), moderate potency (SPF 12-30), and high protection (SPF ≥ 30)</w:t>
      </w:r>
      <w:r w:rsidR="00F65676" w:rsidRPr="00277D0B">
        <w:rPr>
          <w:rFonts w:ascii="Times New Roman" w:hAnsi="Times New Roman" w:cs="Times New Roman"/>
          <w:sz w:val="20"/>
          <w:szCs w:val="20"/>
        </w:rPr>
        <w:t xml:space="preserve"> </w:t>
      </w:r>
      <w:r w:rsidR="00F65676" w:rsidRPr="00277D0B">
        <w:rPr>
          <w:rFonts w:ascii="Times New Roman" w:hAnsi="Times New Roman" w:cs="Times New Roman"/>
          <w:sz w:val="20"/>
          <w:szCs w:val="20"/>
        </w:rPr>
        <w:fldChar w:fldCharType="begin" w:fldLock="1"/>
      </w:r>
      <w:r w:rsidR="00F65676" w:rsidRPr="00277D0B">
        <w:rPr>
          <w:rFonts w:ascii="Times New Roman" w:hAnsi="Times New Roman" w:cs="Times New Roman"/>
          <w:sz w:val="20"/>
          <w:szCs w:val="20"/>
        </w:rPr>
        <w:instrText>ADDIN CSL_CITATION {"citationItems":[{"id":"ITEM-1","itemData":{"DOI":"10.37013/jf.v2i1.149","ISSN":"2302-7436","abstract":"Kosmetik perawatan kulit wajah yang banyak digunakan tersedia dalam berbagai bentuk, salah satunya yaitu bentuk sediaan krim. Kandungan flavonoid buah labu kuningmemiliki potensi dari labu kuning sebagai antioksidan dan tabir surya dimanfaatkan dalam bentuk sediaan krim yang sangat praktis penggunaannya. Efektivitas sediaan dalam melindungi kulitdari radiasi sinar UV biasanya dinyatakan dengan nilai SPF. Tujuan dari penelitian ini yaitu untuk mengevaluasi sifat fisik sediaan krim ekstrak etanol 70% daging buah labu kuning (Cucurbita maxima D.) dengan konsentrasi berbeda dan penentuan nilai Sun Protection Factor (SPF) secara in vitro menggunakan spektrofotometri UV-Vis. Penelitian ini menggunakan metode eksperimental. Daging buah labu kuning (Cucurbita maxima D.) yang telah dilakukan ekstraksi menggunakan metode maserasi kemudian dilanjutkan pembuatan formulasi krim dan penentuan nilai Sun Protection Factor (SPF) secara in vitro dengan metode Mansur dan A.J. Petro. Hasil uji sifat fisik sediaan krim memenuhi persyaratan sediaan krim yang baik kecuali pada uji daya sebar karena kurang dari 5-7 cm. Nilai SPF sediaan krim pada formula basis(0%), formula I (5%), formula II (10%) dan formula III (15%) memiliki rerata nilai SPF 0,59±0,225 (tidak memiliki efektivitas tabir surya), 2,83±1,164 (minimal), 4,43±0,266 (sedang), 6,98±0,099 (ekstra) berdasarkan perhitungan Mansur dan 1,28±0,132 (bukan merupakan tabir surya), 3,80±2,003 (minimal), 7,55±0,913 (minimal), 25,22±1,493 (sedang) berdasar perhitungan A.J. Petro. Sediaan krim ekstrak etanol 70% daging buah labu kuning dengan konsentrasi 0%, 5%, 10% dan 15% memiliki sifat fisik yang kurang baik, pada uji daya sebar tidak masuk kriteria krim yang baik 5-7 cm. Peningkatan konsentrasi ekstrak etanol 70% daging buah labu kuning memberikan nilai SPF yang berbeda.Kata Kunci : Krim, Daging buah labu kuning, SPF","author":[{"dropping-particle":"","family":"Cahyani","given":"Ayu Sonia","non-dropping-particle":"","parse-names":false,"suffix":""},{"dropping-particle":"","family":"Erwiyani","given":"Agitya Resti","non-dropping-particle":"","parse-names":false,"suffix":""}],"container-title":"Jurnal Farmasi","id":"ITEM-1","issue":"1","issued":{"date-parts":[["2022"]]},"page":"1-11","title":"Formulasi dan Uji Sun Protection Factor (SPF) SediaanKrim Ekstrak Etanol 70% Daging Buah Labu Kuning (Curcubita Maxima Durch) Secara In Vitro","type":"article-journal","volume":"2"},"uris":["http://www.mendeley.com/documents/?uuid=87e4c860-3fc1-46fa-82d1-117f5226efad"]}],"mendeley":{"formattedCitation":"(Cahyani &amp; Erwiyani, 2022)","plainTextFormattedCitation":"(Cahyani &amp; Erwiyani, 2022)","previouslyFormattedCitation":"(Cahyani &amp; Erwiyani, 2022)"},"properties":{"noteIndex":0},"schema":"https://github.com/citation-style-language/schema/raw/master/csl-citation.json"}</w:instrText>
      </w:r>
      <w:r w:rsidR="00F65676" w:rsidRPr="00277D0B">
        <w:rPr>
          <w:rFonts w:ascii="Times New Roman" w:hAnsi="Times New Roman" w:cs="Times New Roman"/>
          <w:sz w:val="20"/>
          <w:szCs w:val="20"/>
        </w:rPr>
        <w:fldChar w:fldCharType="separate"/>
      </w:r>
      <w:r w:rsidR="00F65676" w:rsidRPr="00277D0B">
        <w:rPr>
          <w:rFonts w:ascii="Times New Roman" w:hAnsi="Times New Roman" w:cs="Times New Roman"/>
          <w:noProof/>
          <w:sz w:val="20"/>
          <w:szCs w:val="20"/>
        </w:rPr>
        <w:t>(Cahyani &amp; Erwiyani, 2022)</w:t>
      </w:r>
      <w:r w:rsidR="00F65676" w:rsidRPr="00277D0B">
        <w:rPr>
          <w:rFonts w:ascii="Times New Roman" w:hAnsi="Times New Roman" w:cs="Times New Roman"/>
          <w:sz w:val="20"/>
          <w:szCs w:val="20"/>
        </w:rPr>
        <w:fldChar w:fldCharType="end"/>
      </w:r>
      <w:r w:rsidR="00CC437D" w:rsidRPr="00277D0B">
        <w:rPr>
          <w:rFonts w:ascii="Times New Roman" w:hAnsi="Times New Roman" w:cs="Times New Roman"/>
          <w:sz w:val="20"/>
          <w:szCs w:val="20"/>
        </w:rPr>
        <w:t>.</w:t>
      </w:r>
    </w:p>
    <w:p w14:paraId="428886A7" w14:textId="7C89A4DF" w:rsidR="00CC437D" w:rsidRPr="00277D0B" w:rsidRDefault="00D71305" w:rsidP="00CC437D">
      <w:pPr>
        <w:spacing w:after="0"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Moringa leaves (</w:t>
      </w:r>
      <w:r w:rsidRPr="00277D0B">
        <w:rPr>
          <w:rFonts w:ascii="Times New Roman" w:hAnsi="Times New Roman" w:cs="Times New Roman"/>
          <w:i/>
          <w:iCs/>
          <w:sz w:val="20"/>
          <w:szCs w:val="20"/>
        </w:rPr>
        <w:t>Moringa oleifera L.</w:t>
      </w:r>
      <w:r w:rsidRPr="00277D0B">
        <w:rPr>
          <w:rFonts w:ascii="Times New Roman" w:hAnsi="Times New Roman" w:cs="Times New Roman"/>
          <w:sz w:val="20"/>
          <w:szCs w:val="20"/>
        </w:rPr>
        <w:t>) are a type of tropical plant that is easily recognizable due to its small leaf size. Moringa leaves also grow very easily in soil that can be considered less fertile</w:t>
      </w:r>
      <w:r w:rsidR="00F65676" w:rsidRPr="00277D0B">
        <w:rPr>
          <w:rFonts w:ascii="Times New Roman" w:hAnsi="Times New Roman" w:cs="Times New Roman"/>
          <w:sz w:val="20"/>
          <w:szCs w:val="20"/>
        </w:rPr>
        <w:t xml:space="preserve"> </w:t>
      </w:r>
      <w:r w:rsidR="00F65676" w:rsidRPr="00277D0B">
        <w:rPr>
          <w:rFonts w:ascii="Times New Roman" w:hAnsi="Times New Roman" w:cs="Times New Roman"/>
          <w:sz w:val="20"/>
          <w:szCs w:val="20"/>
        </w:rPr>
        <w:fldChar w:fldCharType="begin" w:fldLock="1"/>
      </w:r>
      <w:r w:rsidR="00F65676" w:rsidRPr="00277D0B">
        <w:rPr>
          <w:rFonts w:ascii="Times New Roman" w:hAnsi="Times New Roman" w:cs="Times New Roman"/>
          <w:sz w:val="20"/>
          <w:szCs w:val="20"/>
        </w:rPr>
        <w:instrText>ADDIN CSL_CITATION {"citationItems":[{"id":"ITEM-1","itemData":{"DOI":"10.48144/jiks.v13i2.260","abstract":"Abstrak. Tanaman kelor mempunyai khasiat sebagai antibakteri. Penambahan ekstrak daun kelor (Moringa oleifera Lamk.) di dalam sediaan gel diperkirakan dapat mempengaruhi stabilitas fisik sediaan tersebut. Penelitian ini bertujuan menguji stabilitas fisik sediaan gel yang mengandung ekstrak daun kelor (Moringa oleifera Lamk.) pada berbagai konsentrasi (1%, 3% dan 5%). Uji stabilitas fisik sedian gel dilakukan setelah penyimpanan selama 14 hari pada suhu ruangan dan uji cycling test (2o±40o C). Parameter stabilitas adalah organoleptis, uji daya sebar, uji daya lekat, pH, viskositas dan cycling test. Hasil ketiga formulasi menunjukkan stabilitas yang sesuai persyaratan sediaan gel diuji pada pengamatan organoleptis, daya sebar, daya lekat, pH, viskositas dan hasil uji cycling test. Kata kunci : Gel, Kelor, Stabilitas Fisik Physical Stability Test Formula Ready Gel Moringa Leaf Extract (Moringa Oleifera Lamk.) Abstract. Moringa plants have efficacy as an antibacterial. The addition of moringa leaf extract (Moringa oleifera Lamk.) preparation required to affect the physical stability of the preparation. The study aims to test the physical stability of gel preparations containing Moringa oleifera Lamk. Leaf extract at various concentrations (1%, 3% and 5%). gel formula physical stability test was carried out after storage for 14 days at room temperature and the cycling test (2o ± 40o C). The stability parameters are organoleptic, dispersion test, adhesion test, pH, viscosity, cycling test. The results of the three formulations showed that stability according to the requirements of the gel preparation. Gel preparation tested on observations of organoleptic, spreadability, adhesion, pH, viscosity, and cycling test results. Keyword: Gel, Moringa, Physical Stability","author":[{"dropping-particle":"","family":"Slamet","given":"S","non-dropping-particle":"","parse-names":false,"suffix":""},{"dropping-particle":"","family":"Anggun","given":"Bibah Dewi","non-dropping-particle":"","parse-names":false,"suffix":""},{"dropping-particle":"","family":"Pambudi","given":"Dwi Bagus","non-dropping-particle":"","parse-names":false,"suffix":""}],"container-title":"Jurnal Ilmiah Kesehatan","id":"ITEM-1","issue":"2","issued":{"date-parts":[["2020"]]},"page":"115-122","title":"Uji Stabilitas Fisik Formula Sediaan Gel Ekstrak Daun Kelor (Moringa Oleifera Lamk.)","type":"article-journal","volume":"13"},"uris":["http://www.mendeley.com/documents/?uuid=6748325b-8643-49ba-b4cb-035c098b94f8"]}],"mendeley":{"formattedCitation":"(Slamet et al., 2020)","plainTextFormattedCitation":"(Slamet et al., 2020)","previouslyFormattedCitation":"(Slamet et al., 2020)"},"properties":{"noteIndex":0},"schema":"https://github.com/citation-style-language/schema/raw/master/csl-citation.json"}</w:instrText>
      </w:r>
      <w:r w:rsidR="00F65676" w:rsidRPr="00277D0B">
        <w:rPr>
          <w:rFonts w:ascii="Times New Roman" w:hAnsi="Times New Roman" w:cs="Times New Roman"/>
          <w:sz w:val="20"/>
          <w:szCs w:val="20"/>
        </w:rPr>
        <w:fldChar w:fldCharType="separate"/>
      </w:r>
      <w:r w:rsidR="00F65676" w:rsidRPr="00277D0B">
        <w:rPr>
          <w:rFonts w:ascii="Times New Roman" w:hAnsi="Times New Roman" w:cs="Times New Roman"/>
          <w:noProof/>
          <w:sz w:val="20"/>
          <w:szCs w:val="20"/>
        </w:rPr>
        <w:t>(Slamet et al., 2020)</w:t>
      </w:r>
      <w:r w:rsidR="00F65676" w:rsidRPr="00277D0B">
        <w:rPr>
          <w:rFonts w:ascii="Times New Roman" w:hAnsi="Times New Roman" w:cs="Times New Roman"/>
          <w:sz w:val="20"/>
          <w:szCs w:val="20"/>
        </w:rPr>
        <w:fldChar w:fldCharType="end"/>
      </w:r>
      <w:r w:rsidR="00CC437D" w:rsidRPr="00277D0B">
        <w:rPr>
          <w:rFonts w:ascii="Times New Roman" w:hAnsi="Times New Roman" w:cs="Times New Roman"/>
          <w:sz w:val="20"/>
          <w:szCs w:val="20"/>
        </w:rPr>
        <w:t xml:space="preserve">. </w:t>
      </w:r>
      <w:r w:rsidRPr="00277D0B">
        <w:rPr>
          <w:rFonts w:ascii="Times New Roman" w:hAnsi="Times New Roman" w:cs="Times New Roman"/>
          <w:sz w:val="20"/>
          <w:szCs w:val="20"/>
        </w:rPr>
        <w:t>The study by</w:t>
      </w:r>
      <w:r w:rsidR="00CC437D" w:rsidRPr="00277D0B">
        <w:rPr>
          <w:rFonts w:ascii="Times New Roman" w:hAnsi="Times New Roman" w:cs="Times New Roman"/>
          <w:sz w:val="20"/>
          <w:szCs w:val="20"/>
        </w:rPr>
        <w:t xml:space="preserve"> </w:t>
      </w:r>
      <w:r w:rsidR="00F65676" w:rsidRPr="00277D0B">
        <w:rPr>
          <w:rFonts w:ascii="Times New Roman" w:hAnsi="Times New Roman" w:cs="Times New Roman"/>
          <w:sz w:val="20"/>
          <w:szCs w:val="20"/>
        </w:rPr>
        <w:fldChar w:fldCharType="begin" w:fldLock="1"/>
      </w:r>
      <w:r w:rsidR="00E773EB" w:rsidRPr="00277D0B">
        <w:rPr>
          <w:rFonts w:ascii="Times New Roman" w:hAnsi="Times New Roman" w:cs="Times New Roman"/>
          <w:sz w:val="20"/>
          <w:szCs w:val="20"/>
        </w:rPr>
        <w:instrText>ADDIN CSL_CITATION {"citationItems":[{"id":"ITEM-1","itemData":{"DOI":"10.37676/agritepa.v4i2.674","abstract":"Koagulasi-flokulasi merupakan salah satu solusi alternatif dalam menangani pencemaran lingkungan yang disebabkan oleh limbah cair industri tahu. Telah dilakukan penelitian tentang pemanfaatan serbuk biji kelor sebagai koagulan alami yang ramah lingkungan dengan varian kadar kelor dan waktu kontak pengadukan cepat. Penelitian ini bertujuan untuk mengetahui kadar serbuk biji kelor dan waktu kontak yang dapat memberikan hasil optimum dalam mengendapkan TSS limbah cair industri tahu. Dalam penelitian ini, tahapan yang dilakukan ialah preparasi sampel (limbah tahu), preparasi serbuk biji kelor, uji variasi kadar serbuk kelor dan waktu kontak terhadap pengendapan padatan tersuspensi (TSS). Hasil penelitian menunjukkan bahwa serbuk biji kelor pada kadar 0,5 % (b/v) dalam sampel limbah dan waktu kontak pada pengadukan cepat selama 7 menit dapat mengendapkan TSS pada kondisi optimum sebesar 3230 mg/L. Kata Kunci : Koagulasi, Biji Kelor (Moringa oleifera), Limbah Cair Industri Tahu, Padatan Tersuspensi (TSS).","author":[{"dropping-particle":"","family":"Sari","given":"Meirita","non-dropping-particle":"","parse-names":false,"suffix":""}],"container-title":"Jurnal Ilmu dan Teknologi Pertanian","id":"ITEM-1","issue":"2","issued":{"date-parts":[["2018"]]},"page":"25-37","title":"Optimalisasi Daya Koagulasi Serbuk Biji Kelor (Moringa Oleifera) Pada Limbah Cair Industri Tahu","type":"article-journal","volume":"4"},"uris":["http://www.mendeley.com/documents/?uuid=ed8b9636-2794-40a2-9ad2-c7a301ec835f"]}],"mendeley":{"formattedCitation":"(Sari, 2018)","manualFormatting":"Sari (2018)","plainTextFormattedCitation":"(Sari, 2018)","previouslyFormattedCitation":"(Sari, 2018)"},"properties":{"noteIndex":0},"schema":"https://github.com/citation-style-language/schema/raw/master/csl-citation.json"}</w:instrText>
      </w:r>
      <w:r w:rsidR="00F65676" w:rsidRPr="00277D0B">
        <w:rPr>
          <w:rFonts w:ascii="Times New Roman" w:hAnsi="Times New Roman" w:cs="Times New Roman"/>
          <w:sz w:val="20"/>
          <w:szCs w:val="20"/>
        </w:rPr>
        <w:fldChar w:fldCharType="separate"/>
      </w:r>
      <w:r w:rsidR="00F65676" w:rsidRPr="00277D0B">
        <w:rPr>
          <w:rFonts w:ascii="Times New Roman" w:hAnsi="Times New Roman" w:cs="Times New Roman"/>
          <w:noProof/>
          <w:sz w:val="20"/>
          <w:szCs w:val="20"/>
        </w:rPr>
        <w:t>Sari (2018)</w:t>
      </w:r>
      <w:r w:rsidR="00F65676" w:rsidRPr="00277D0B">
        <w:rPr>
          <w:rFonts w:ascii="Times New Roman" w:hAnsi="Times New Roman" w:cs="Times New Roman"/>
          <w:sz w:val="20"/>
          <w:szCs w:val="20"/>
        </w:rPr>
        <w:fldChar w:fldCharType="end"/>
      </w:r>
      <w:r w:rsidR="00F65676" w:rsidRPr="00277D0B">
        <w:rPr>
          <w:rFonts w:ascii="Times New Roman" w:hAnsi="Times New Roman" w:cs="Times New Roman"/>
          <w:sz w:val="20"/>
          <w:szCs w:val="20"/>
        </w:rPr>
        <w:t xml:space="preserve"> </w:t>
      </w:r>
      <w:r w:rsidRPr="00277D0B">
        <w:rPr>
          <w:rFonts w:ascii="Times New Roman" w:hAnsi="Times New Roman" w:cs="Times New Roman"/>
          <w:sz w:val="20"/>
          <w:szCs w:val="20"/>
        </w:rPr>
        <w:t xml:space="preserve">found that the 50% ethanol extract of moringa leaves has a </w:t>
      </w:r>
      <w:r w:rsidRPr="00277D0B">
        <w:rPr>
          <w:rFonts w:ascii="Times New Roman" w:hAnsi="Times New Roman" w:cs="Times New Roman"/>
          <w:i/>
          <w:iCs/>
          <w:sz w:val="20"/>
          <w:szCs w:val="20"/>
        </w:rPr>
        <w:t>Sun Protection Factor</w:t>
      </w:r>
      <w:r w:rsidRPr="00277D0B">
        <w:rPr>
          <w:rFonts w:ascii="Times New Roman" w:hAnsi="Times New Roman" w:cs="Times New Roman"/>
          <w:sz w:val="20"/>
          <w:szCs w:val="20"/>
        </w:rPr>
        <w:t xml:space="preserve"> (SPF) activity of 24.75, which falls within the </w:t>
      </w:r>
      <w:proofErr w:type="spellStart"/>
      <w:r w:rsidRPr="00277D0B">
        <w:rPr>
          <w:rFonts w:ascii="Times New Roman" w:hAnsi="Times New Roman" w:cs="Times New Roman"/>
          <w:sz w:val="20"/>
          <w:szCs w:val="20"/>
        </w:rPr>
        <w:t>ultra category</w:t>
      </w:r>
      <w:proofErr w:type="spellEnd"/>
      <w:r w:rsidRPr="00277D0B">
        <w:rPr>
          <w:rFonts w:ascii="Times New Roman" w:hAnsi="Times New Roman" w:cs="Times New Roman"/>
          <w:sz w:val="20"/>
          <w:szCs w:val="20"/>
        </w:rPr>
        <w:t>. In addition to moringa leaves, lime peel also exhibits ultra SPF activity.</w:t>
      </w:r>
    </w:p>
    <w:p w14:paraId="0AA297A7" w14:textId="35A62479" w:rsidR="00CC437D" w:rsidRPr="00277D0B" w:rsidRDefault="00D71305" w:rsidP="00CC437D">
      <w:pPr>
        <w:spacing w:after="0"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Lime (</w:t>
      </w:r>
      <w:r w:rsidRPr="00277D0B">
        <w:rPr>
          <w:rFonts w:ascii="Times New Roman" w:hAnsi="Times New Roman" w:cs="Times New Roman"/>
          <w:i/>
          <w:iCs/>
          <w:sz w:val="20"/>
          <w:szCs w:val="20"/>
        </w:rPr>
        <w:t>Citrus aurantifolia</w:t>
      </w:r>
      <w:r w:rsidRPr="00277D0B">
        <w:rPr>
          <w:rFonts w:ascii="Times New Roman" w:hAnsi="Times New Roman" w:cs="Times New Roman"/>
          <w:sz w:val="20"/>
          <w:szCs w:val="20"/>
        </w:rPr>
        <w:t>) is a type of plant belonging to the citrus family, which is widely distributed in Asia and Central America. It is also known as "</w:t>
      </w:r>
      <w:proofErr w:type="spellStart"/>
      <w:r w:rsidRPr="00277D0B">
        <w:rPr>
          <w:rFonts w:ascii="Times New Roman" w:hAnsi="Times New Roman" w:cs="Times New Roman"/>
          <w:sz w:val="20"/>
          <w:szCs w:val="20"/>
        </w:rPr>
        <w:t>jeruk</w:t>
      </w:r>
      <w:proofErr w:type="spellEnd"/>
      <w:r w:rsidRPr="00277D0B">
        <w:rPr>
          <w:rFonts w:ascii="Times New Roman" w:hAnsi="Times New Roman" w:cs="Times New Roman"/>
          <w:sz w:val="20"/>
          <w:szCs w:val="20"/>
        </w:rPr>
        <w:t xml:space="preserve"> </w:t>
      </w:r>
      <w:proofErr w:type="spellStart"/>
      <w:r w:rsidRPr="00277D0B">
        <w:rPr>
          <w:rFonts w:ascii="Times New Roman" w:hAnsi="Times New Roman" w:cs="Times New Roman"/>
          <w:sz w:val="20"/>
          <w:szCs w:val="20"/>
        </w:rPr>
        <w:t>pecel</w:t>
      </w:r>
      <w:proofErr w:type="spellEnd"/>
      <w:r w:rsidRPr="00277D0B">
        <w:rPr>
          <w:rFonts w:ascii="Times New Roman" w:hAnsi="Times New Roman" w:cs="Times New Roman"/>
          <w:sz w:val="20"/>
          <w:szCs w:val="20"/>
        </w:rPr>
        <w:t>"</w:t>
      </w:r>
      <w:r w:rsidR="00E773EB" w:rsidRPr="00277D0B">
        <w:rPr>
          <w:rFonts w:ascii="Times New Roman" w:hAnsi="Times New Roman" w:cs="Times New Roman"/>
          <w:sz w:val="20"/>
          <w:szCs w:val="20"/>
        </w:rPr>
        <w:t xml:space="preserve"> </w:t>
      </w:r>
      <w:r w:rsidR="00E773EB" w:rsidRPr="00277D0B">
        <w:rPr>
          <w:rFonts w:ascii="Times New Roman" w:hAnsi="Times New Roman" w:cs="Times New Roman"/>
          <w:sz w:val="20"/>
          <w:szCs w:val="20"/>
        </w:rPr>
        <w:fldChar w:fldCharType="begin" w:fldLock="1"/>
      </w:r>
      <w:r w:rsidR="00E773EB" w:rsidRPr="00277D0B">
        <w:rPr>
          <w:rFonts w:ascii="Times New Roman" w:hAnsi="Times New Roman" w:cs="Times New Roman"/>
          <w:sz w:val="20"/>
          <w:szCs w:val="20"/>
        </w:rPr>
        <w:instrText>ADDIN CSL_CITATION {"citationItems":[{"id":"ITEM-1","itemData":{"abstract":"ABSTRAK Salah satu bakteri penyebab infeksi yang sering ditemukan adalah Staphylococcus aureus yang merupakan patogen utama pada manusia. Selama ini kulit jeruk nipis diketahui memiliki beberapa efek farmakologis antibakteri dari bahan aktif yang dimiliki. Penelitian ini bertujuan untuk mengetahui aktivitas antibakteri ekstrak kulit jeruk nipis (Citrus aurantifolia) terhadap pertumbuhan Staphylococus aureus. Tahapan penelitian ini yaitu pembuatan ekstrak kulit jeruk nipis meggunakan ethanol 70% dengan metode maserasi, skrining metabolit sekunder, uji antibakteri menggunakan metode difusi sumuran pada media MSA. Hasil identifikasi metabolit sekunder secara kualitatif terhadap lima senyawa menunjukkan hasil positif mengandung saponin, namun untuk senyawa alkaloid, flavonoid, dan tannin memberikan hasil negatif. Ekstrak kulit jeruk nipis (Citrus aurantifolia) dengan konsentrasi 10%, 15%, 20%, dan 25% mempunyai akivitas antibakteri terhadap pertumbuhan bakteri Staphylococcus aureus dengan hasil rata-rata diameter zona bening secara berurutan 10,276mm, 11,904mm, 13,292mm, dan 14,112mm. Analisa data menggunakan ANOVA dilanjutkan dengan uji Tukey. Kesimpulan dari penelitian ini bahwa Ekstrak kulit jeruk nipis (Citrus aurantifolia) mempunyai aktivitas antibakteri terhadap bakteri Staphylococcus aureus. ABSTRACT One of the most common bacterial causes of infection is Staphylococcus aureus which is the main pathogen in humans. During this time lime peel is known to have some antibacterial pharmacological effects from the active ingredients possessed. This study aims to determine the antibacterial activity of lime peel extract (Citrus aurantifolia) against the growth of Staphylococus aureus. The stages of this study are the making of lime peel extract using 70% ethanol by maceration method, secondary metabolite screening, antibacterial test using the well diffusion method on MSA media. Qualitative results of identification of secondary metabolites on five compounds showed positive results containing saponins, but for alkaloid compounds, flavonoids, and tannins gave negative results. Lime skin extract (Citrus aurantifolia) with a concentration of 10%, 15%, 20%, and 25% has antibacterial activity against the growth of Staphylococcus aureus bacteria with the results of the average clear zone diameter sequentially 10.276mm, 11.904mm, 13.292mm, and 14,112mm. Data analysis using ANOVA was followed by the Tukey test. The conclusion of this study is that lime peel extract…","author":[{"dropping-particle":"","family":"Jazilatun","given":"Nisa","non-dropping-particle":"","parse-names":false,"suffix":""}],"id":"ITEM-1","issued":{"date-parts":[["2019"]]},"publisher":"Akademi Farmasi Putra Indonesia Malang","title":"Aktivitas Antibakteri Ekstrak Kulit Jeruk Nipis (Citrus Aurantifolia) Terhadap Bakteri Staphylococcus Aureus","type":"thesis"},"uris":["http://www.mendeley.com/documents/?uuid=b04d4ac3-d3de-40b0-a328-af758451e1ab"]}],"mendeley":{"formattedCitation":"(Jazilatun, 2019)","plainTextFormattedCitation":"(Jazilatun, 2019)","previouslyFormattedCitation":"(Jazilatun, 2019)"},"properties":{"noteIndex":0},"schema":"https://github.com/citation-style-language/schema/raw/master/csl-citation.json"}</w:instrText>
      </w:r>
      <w:r w:rsidR="00E773EB" w:rsidRPr="00277D0B">
        <w:rPr>
          <w:rFonts w:ascii="Times New Roman" w:hAnsi="Times New Roman" w:cs="Times New Roman"/>
          <w:sz w:val="20"/>
          <w:szCs w:val="20"/>
        </w:rPr>
        <w:fldChar w:fldCharType="separate"/>
      </w:r>
      <w:r w:rsidR="00E773EB" w:rsidRPr="00277D0B">
        <w:rPr>
          <w:rFonts w:ascii="Times New Roman" w:hAnsi="Times New Roman" w:cs="Times New Roman"/>
          <w:noProof/>
          <w:sz w:val="20"/>
          <w:szCs w:val="20"/>
        </w:rPr>
        <w:t>(Jazilatun, 2019)</w:t>
      </w:r>
      <w:r w:rsidR="00E773EB" w:rsidRPr="00277D0B">
        <w:rPr>
          <w:rFonts w:ascii="Times New Roman" w:hAnsi="Times New Roman" w:cs="Times New Roman"/>
          <w:sz w:val="20"/>
          <w:szCs w:val="20"/>
        </w:rPr>
        <w:fldChar w:fldCharType="end"/>
      </w:r>
      <w:r w:rsidR="00CC437D" w:rsidRPr="00277D0B">
        <w:rPr>
          <w:rFonts w:ascii="Times New Roman" w:hAnsi="Times New Roman" w:cs="Times New Roman"/>
          <w:sz w:val="20"/>
          <w:szCs w:val="20"/>
        </w:rPr>
        <w:t xml:space="preserve">. </w:t>
      </w:r>
      <w:r w:rsidRPr="00277D0B">
        <w:rPr>
          <w:rFonts w:ascii="Times New Roman" w:hAnsi="Times New Roman" w:cs="Times New Roman"/>
          <w:sz w:val="20"/>
          <w:szCs w:val="20"/>
        </w:rPr>
        <w:t>Research conducted by</w:t>
      </w:r>
      <w:r w:rsidR="00CC437D" w:rsidRPr="00277D0B">
        <w:rPr>
          <w:rFonts w:ascii="Times New Roman" w:hAnsi="Times New Roman" w:cs="Times New Roman"/>
          <w:sz w:val="20"/>
          <w:szCs w:val="20"/>
        </w:rPr>
        <w:t xml:space="preserve"> </w:t>
      </w:r>
      <w:r w:rsidR="00E773EB" w:rsidRPr="00277D0B">
        <w:rPr>
          <w:rFonts w:ascii="Times New Roman" w:hAnsi="Times New Roman" w:cs="Times New Roman"/>
          <w:sz w:val="20"/>
          <w:szCs w:val="20"/>
        </w:rPr>
        <w:fldChar w:fldCharType="begin" w:fldLock="1"/>
      </w:r>
      <w:r w:rsidR="00E773EB" w:rsidRPr="00277D0B">
        <w:rPr>
          <w:rFonts w:ascii="Times New Roman" w:hAnsi="Times New Roman" w:cs="Times New Roman"/>
          <w:sz w:val="20"/>
          <w:szCs w:val="20"/>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Kata","author":[{"dropping-particle":"","family":"Afiddah","given":"Berlianna Nur","non-dropping-particle":"","parse-names":false,"suffix":""},{"dropping-particle":"","family":"Yakub","given":"Larasati Fauziah","non-dropping-particle":"","parse-names":false,"suffix":""},{"dropping-particle":"","family":"Fajarwati","given":"Neng Feri","non-dropping-particle":"","parse-names":false,"suffix":""},{"dropping-particle":"","family":"Yuniarsih","given":"Nia","non-dropping-particle":"","parse-names":false,"suffix":""}],"container-title":"Syntax Idea","id":"ITEM-1","issue":"7","issued":{"date-parts":[["2016"]]},"title":"Inovasi Limbah Tanaman Sebagai Bahan Baku Sun Protection Factor (SPF)","type":"article-journal","volume":"4"},"uris":["http://www.mendeley.com/documents/?uuid=12a4f0d6-7697-4fc7-a864-c71ebc148127"]}],"mendeley":{"formattedCitation":"(Afiddah et al., 2016)","manualFormatting":"Afiddah et al (2016)","plainTextFormattedCitation":"(Afiddah et al., 2016)","previouslyFormattedCitation":"(Afiddah et al., 2016)"},"properties":{"noteIndex":0},"schema":"https://github.com/citation-style-language/schema/raw/master/csl-citation.json"}</w:instrText>
      </w:r>
      <w:r w:rsidR="00E773EB" w:rsidRPr="00277D0B">
        <w:rPr>
          <w:rFonts w:ascii="Times New Roman" w:hAnsi="Times New Roman" w:cs="Times New Roman"/>
          <w:sz w:val="20"/>
          <w:szCs w:val="20"/>
        </w:rPr>
        <w:fldChar w:fldCharType="separate"/>
      </w:r>
      <w:r w:rsidR="00E773EB" w:rsidRPr="00277D0B">
        <w:rPr>
          <w:rFonts w:ascii="Times New Roman" w:hAnsi="Times New Roman" w:cs="Times New Roman"/>
          <w:noProof/>
          <w:sz w:val="20"/>
          <w:szCs w:val="20"/>
        </w:rPr>
        <w:t>Afiddah et al (2016)</w:t>
      </w:r>
      <w:r w:rsidR="00E773EB" w:rsidRPr="00277D0B">
        <w:rPr>
          <w:rFonts w:ascii="Times New Roman" w:hAnsi="Times New Roman" w:cs="Times New Roman"/>
          <w:sz w:val="20"/>
          <w:szCs w:val="20"/>
        </w:rPr>
        <w:fldChar w:fldCharType="end"/>
      </w:r>
      <w:r w:rsidR="00E773EB" w:rsidRPr="00277D0B">
        <w:rPr>
          <w:rFonts w:ascii="Times New Roman" w:hAnsi="Times New Roman" w:cs="Times New Roman"/>
          <w:sz w:val="20"/>
          <w:szCs w:val="20"/>
        </w:rPr>
        <w:t xml:space="preserve"> </w:t>
      </w:r>
      <w:r w:rsidRPr="00277D0B">
        <w:rPr>
          <w:rFonts w:ascii="Times New Roman" w:hAnsi="Times New Roman" w:cs="Times New Roman"/>
          <w:sz w:val="20"/>
          <w:szCs w:val="20"/>
        </w:rPr>
        <w:t xml:space="preserve">found that the SPF content in lime peel extract yielded a high SPF value of 40.15 at a concentration of 300 ppm, which falls into the </w:t>
      </w:r>
      <w:proofErr w:type="spellStart"/>
      <w:r w:rsidRPr="00277D0B">
        <w:rPr>
          <w:rFonts w:ascii="Times New Roman" w:hAnsi="Times New Roman" w:cs="Times New Roman"/>
          <w:sz w:val="20"/>
          <w:szCs w:val="20"/>
        </w:rPr>
        <w:t>ultra protection</w:t>
      </w:r>
      <w:proofErr w:type="spellEnd"/>
      <w:r w:rsidRPr="00277D0B">
        <w:rPr>
          <w:rFonts w:ascii="Times New Roman" w:hAnsi="Times New Roman" w:cs="Times New Roman"/>
          <w:sz w:val="20"/>
          <w:szCs w:val="20"/>
        </w:rPr>
        <w:t xml:space="preserve"> category.</w:t>
      </w:r>
      <w:r w:rsidR="00CC437D" w:rsidRPr="00277D0B">
        <w:rPr>
          <w:rFonts w:ascii="Times New Roman" w:hAnsi="Times New Roman" w:cs="Times New Roman"/>
          <w:sz w:val="20"/>
          <w:szCs w:val="20"/>
        </w:rPr>
        <w:t xml:space="preserve"> </w:t>
      </w:r>
    </w:p>
    <w:p w14:paraId="1AA09320" w14:textId="5E0DB2E7" w:rsidR="00CC437D" w:rsidRPr="00277D0B" w:rsidRDefault="00D71305" w:rsidP="00926309">
      <w:pPr>
        <w:spacing w:after="0"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The combination of moringa leaves (</w:t>
      </w:r>
      <w:r w:rsidRPr="00277D0B">
        <w:rPr>
          <w:rFonts w:ascii="Times New Roman" w:hAnsi="Times New Roman" w:cs="Times New Roman"/>
          <w:i/>
          <w:iCs/>
          <w:sz w:val="20"/>
          <w:szCs w:val="20"/>
        </w:rPr>
        <w:t>Moringa oleifera L.</w:t>
      </w:r>
      <w:r w:rsidRPr="00277D0B">
        <w:rPr>
          <w:rFonts w:ascii="Times New Roman" w:hAnsi="Times New Roman" w:cs="Times New Roman"/>
          <w:sz w:val="20"/>
          <w:szCs w:val="20"/>
        </w:rPr>
        <w:t>) and lime peel (</w:t>
      </w:r>
      <w:r w:rsidRPr="00277D0B">
        <w:rPr>
          <w:rFonts w:ascii="Times New Roman" w:hAnsi="Times New Roman" w:cs="Times New Roman"/>
          <w:i/>
          <w:iCs/>
          <w:sz w:val="20"/>
          <w:szCs w:val="20"/>
        </w:rPr>
        <w:t>Citrus aurantifolia</w:t>
      </w:r>
      <w:r w:rsidRPr="00277D0B">
        <w:rPr>
          <w:rFonts w:ascii="Times New Roman" w:hAnsi="Times New Roman" w:cs="Times New Roman"/>
          <w:sz w:val="20"/>
          <w:szCs w:val="20"/>
        </w:rPr>
        <w:t>) is still rarely used by the community for formulation purposes. When the extracts or fractions of moringa leaves and lime peel are combined, they can result in improved SPF values.</w:t>
      </w:r>
      <w:r w:rsidR="00CC437D" w:rsidRPr="00277D0B">
        <w:rPr>
          <w:rFonts w:ascii="Times New Roman" w:hAnsi="Times New Roman" w:cs="Times New Roman"/>
          <w:sz w:val="20"/>
          <w:szCs w:val="20"/>
        </w:rPr>
        <w:t xml:space="preserve"> </w:t>
      </w:r>
      <w:r w:rsidRPr="00277D0B">
        <w:rPr>
          <w:rFonts w:ascii="Times New Roman" w:hAnsi="Times New Roman" w:cs="Times New Roman"/>
          <w:sz w:val="20"/>
          <w:szCs w:val="20"/>
        </w:rPr>
        <w:t>The extraction method used in this study was maceration on moringa leaves (</w:t>
      </w:r>
      <w:r w:rsidRPr="00277D0B">
        <w:rPr>
          <w:rFonts w:ascii="Times New Roman" w:hAnsi="Times New Roman" w:cs="Times New Roman"/>
          <w:i/>
          <w:iCs/>
          <w:sz w:val="20"/>
          <w:szCs w:val="20"/>
        </w:rPr>
        <w:t>Moringa oleifera L.</w:t>
      </w:r>
      <w:r w:rsidRPr="00277D0B">
        <w:rPr>
          <w:rFonts w:ascii="Times New Roman" w:hAnsi="Times New Roman" w:cs="Times New Roman"/>
          <w:sz w:val="20"/>
          <w:szCs w:val="20"/>
        </w:rPr>
        <w:t>) in combination with lime peel (</w:t>
      </w:r>
      <w:r w:rsidRPr="00277D0B">
        <w:rPr>
          <w:rFonts w:ascii="Times New Roman" w:hAnsi="Times New Roman" w:cs="Times New Roman"/>
          <w:i/>
          <w:iCs/>
          <w:sz w:val="20"/>
          <w:szCs w:val="20"/>
        </w:rPr>
        <w:t>Citrus aurantifolia</w:t>
      </w:r>
      <w:r w:rsidRPr="00277D0B">
        <w:rPr>
          <w:rFonts w:ascii="Times New Roman" w:hAnsi="Times New Roman" w:cs="Times New Roman"/>
          <w:sz w:val="20"/>
          <w:szCs w:val="20"/>
        </w:rPr>
        <w:t>) using 96% ethanol solvent with ratios of 1:1, 1:2, and 2:1</w:t>
      </w:r>
      <w:r w:rsidR="00E773EB" w:rsidRPr="00277D0B">
        <w:rPr>
          <w:rFonts w:ascii="Times New Roman" w:hAnsi="Times New Roman" w:cs="Times New Roman"/>
          <w:sz w:val="20"/>
          <w:szCs w:val="20"/>
        </w:rPr>
        <w:t xml:space="preserve"> </w:t>
      </w:r>
      <w:r w:rsidR="00E773EB" w:rsidRPr="00277D0B">
        <w:rPr>
          <w:rFonts w:ascii="Times New Roman" w:hAnsi="Times New Roman" w:cs="Times New Roman"/>
          <w:sz w:val="20"/>
          <w:szCs w:val="20"/>
        </w:rPr>
        <w:fldChar w:fldCharType="begin" w:fldLock="1"/>
      </w:r>
      <w:r w:rsidR="009F4B9A" w:rsidRPr="00277D0B">
        <w:rPr>
          <w:rFonts w:ascii="Times New Roman" w:hAnsi="Times New Roman" w:cs="Times New Roman"/>
          <w:sz w:val="20"/>
          <w:szCs w:val="20"/>
        </w:rPr>
        <w:instrText>ADDIN CSL_CITATION {"citationItems":[{"id":"ITEM-1","itemData":{"DOI":"10.20956/mff.v25i1.12377","abstract":"Telah dilakukan penelitian analisis kandungan fenolik dan aktivitas antioksidan dari ekstrak etanol daun salam (Syzygium polyanthum (Wight) Walp.) dan daun kelor (Moringa oleifera Lam.). Penelitian ini bertujuan untuk mengetahui aktivitas antioksidan dan total fenolik pada ekstrak dan kombinasi ekstrak etanol daun salam dan daun kelor. Ekstraksi dilakukan dengan metode maserasi menggunakan pelarut etanol. Ekstrak etanol daun salam dan daun kelor serta kombinasi dengan formula 1:1; 2:1; dan 1:2 diuji aktivitas penghambatan radikal bebas DPPH (1,1-Difenil-2- Pikrilhidrazil). Ekstrak dan formula terbaik sebagai antioksidan dianalisis total fenolik. Hasil penelitian menunjukkan bahwa ekstrak etanol daun salam memiliki aktivitas antioksidan dengan nilai IC50 sebesar 31,14 ppm dengan total fenolik sebesar 111,89 mg GAE/g. Ekstrak etanol daun kelor memiliki aktivitas antioksidan dengan nilai IC50 sebesar 71,27 ppm dengan total fenolik sebesar 17,12 mg GAE/g. Kombinasi ekstrak etanol daun salam dan daun kelor dengan perbandingan (2:1) memiliki aktivitas antioksidan yang tertinggi yaitu sebesar 28,55 ppm dengan total fenol sebesar 61,48 mg GAE/g.","author":[{"dropping-particle":"","family":"Rudiana","given":"Tarso","non-dropping-particle":"","parse-names":false,"suffix":""},{"dropping-particle":"","family":"Indriatmoko","given":"Dimas Danang","non-dropping-particle":"","parse-names":false,"suffix":""},{"dropping-particle":"","family":"Komariah","given":"","non-dropping-particle":"","parse-names":false,"suffix":""}],"container-title":"Majalah Farmasi dan Farmakologi","id":"ITEM-1","issue":"1","issued":{"date-parts":[["2020"]]},"page":"20-22","title":"Aktivitas Antioksidan Kombinasi Ekstrak Etanol Daun Salam (Syzygium polyanthum) Dan Daun Kelor (Moringa oleifera)","type":"article-journal","volume":"25"},"uris":["http://www.mendeley.com/documents/?uuid=812ba50f-9fc3-46c9-b32c-78d2f83d3e29"]}],"mendeley":{"formattedCitation":"(Rudiana et al., 2020)","plainTextFormattedCitation":"(Rudiana et al., 2020)","previouslyFormattedCitation":"(Rudiana et al., 2020)"},"properties":{"noteIndex":0},"schema":"https://github.com/citation-style-language/schema/raw/master/csl-citation.json"}</w:instrText>
      </w:r>
      <w:r w:rsidR="00E773EB" w:rsidRPr="00277D0B">
        <w:rPr>
          <w:rFonts w:ascii="Times New Roman" w:hAnsi="Times New Roman" w:cs="Times New Roman"/>
          <w:sz w:val="20"/>
          <w:szCs w:val="20"/>
        </w:rPr>
        <w:fldChar w:fldCharType="separate"/>
      </w:r>
      <w:r w:rsidR="00E773EB" w:rsidRPr="00277D0B">
        <w:rPr>
          <w:rFonts w:ascii="Times New Roman" w:hAnsi="Times New Roman" w:cs="Times New Roman"/>
          <w:noProof/>
          <w:sz w:val="20"/>
          <w:szCs w:val="20"/>
        </w:rPr>
        <w:t>(Rudiana et al., 2020)</w:t>
      </w:r>
      <w:r w:rsidR="00E773EB" w:rsidRPr="00277D0B">
        <w:rPr>
          <w:rFonts w:ascii="Times New Roman" w:hAnsi="Times New Roman" w:cs="Times New Roman"/>
          <w:sz w:val="20"/>
          <w:szCs w:val="20"/>
        </w:rPr>
        <w:fldChar w:fldCharType="end"/>
      </w:r>
      <w:r w:rsidR="00CC437D" w:rsidRPr="00277D0B">
        <w:rPr>
          <w:rFonts w:ascii="Times New Roman" w:hAnsi="Times New Roman" w:cs="Times New Roman"/>
          <w:sz w:val="20"/>
          <w:szCs w:val="20"/>
        </w:rPr>
        <w:t>.</w:t>
      </w:r>
    </w:p>
    <w:p w14:paraId="1D38E19C" w14:textId="2D899BA6" w:rsidR="00CC437D" w:rsidRPr="00277D0B" w:rsidRDefault="00D71305" w:rsidP="00603512">
      <w:pPr>
        <w:spacing w:after="0"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Based on the information above, a study will be conducted to assess the stability and determine the </w:t>
      </w:r>
      <w:r w:rsidRPr="00277D0B">
        <w:rPr>
          <w:rFonts w:ascii="Times New Roman" w:hAnsi="Times New Roman" w:cs="Times New Roman"/>
          <w:i/>
          <w:iCs/>
          <w:sz w:val="20"/>
          <w:szCs w:val="20"/>
        </w:rPr>
        <w:t>Sun Protection Factor</w:t>
      </w:r>
      <w:r w:rsidRPr="00277D0B">
        <w:rPr>
          <w:rFonts w:ascii="Times New Roman" w:hAnsi="Times New Roman" w:cs="Times New Roman"/>
          <w:sz w:val="20"/>
          <w:szCs w:val="20"/>
        </w:rPr>
        <w:t xml:space="preserve"> (SPF) value of a gel formulation combining moringa leaf extract (</w:t>
      </w:r>
      <w:r w:rsidRPr="00277D0B">
        <w:rPr>
          <w:rFonts w:ascii="Times New Roman" w:hAnsi="Times New Roman" w:cs="Times New Roman"/>
          <w:i/>
          <w:iCs/>
          <w:sz w:val="20"/>
          <w:szCs w:val="20"/>
        </w:rPr>
        <w:t>Moringa oleifera L.</w:t>
      </w:r>
      <w:r w:rsidRPr="00277D0B">
        <w:rPr>
          <w:rFonts w:ascii="Times New Roman" w:hAnsi="Times New Roman" w:cs="Times New Roman"/>
          <w:sz w:val="20"/>
          <w:szCs w:val="20"/>
        </w:rPr>
        <w:t>) with lime peel (</w:t>
      </w:r>
      <w:r w:rsidRPr="00277D0B">
        <w:rPr>
          <w:rFonts w:ascii="Times New Roman" w:hAnsi="Times New Roman" w:cs="Times New Roman"/>
          <w:i/>
          <w:iCs/>
          <w:sz w:val="20"/>
          <w:szCs w:val="20"/>
        </w:rPr>
        <w:t>Citrus aurantifolia</w:t>
      </w:r>
      <w:r w:rsidRPr="00277D0B">
        <w:rPr>
          <w:rFonts w:ascii="Times New Roman" w:hAnsi="Times New Roman" w:cs="Times New Roman"/>
          <w:sz w:val="20"/>
          <w:szCs w:val="20"/>
        </w:rPr>
        <w:t>). The aim is to determine the optimal SPF value in the gel formulation.</w:t>
      </w:r>
    </w:p>
    <w:p w14:paraId="2A33CCE1" w14:textId="77777777" w:rsidR="002E4E42" w:rsidRPr="00277D0B" w:rsidRDefault="002E4E42" w:rsidP="00603512">
      <w:pPr>
        <w:spacing w:after="0" w:line="240" w:lineRule="auto"/>
        <w:ind w:firstLine="567"/>
        <w:jc w:val="both"/>
        <w:rPr>
          <w:rFonts w:ascii="Times New Roman" w:hAnsi="Times New Roman" w:cs="Times New Roman"/>
          <w:sz w:val="20"/>
          <w:szCs w:val="20"/>
        </w:rPr>
      </w:pPr>
    </w:p>
    <w:p w14:paraId="204797DA" w14:textId="47FEBDCF" w:rsidR="00CC437D" w:rsidRPr="00277D0B" w:rsidRDefault="00D71305" w:rsidP="002A7483">
      <w:pPr>
        <w:pStyle w:val="ListParagraph"/>
        <w:numPr>
          <w:ilvl w:val="0"/>
          <w:numId w:val="5"/>
        </w:numPr>
        <w:spacing w:after="120" w:line="240" w:lineRule="auto"/>
        <w:ind w:left="426" w:hanging="426"/>
        <w:jc w:val="both"/>
        <w:rPr>
          <w:rFonts w:ascii="Times New Roman" w:hAnsi="Times New Roman" w:cs="Times New Roman"/>
          <w:b/>
          <w:sz w:val="20"/>
          <w:szCs w:val="20"/>
        </w:rPr>
      </w:pPr>
      <w:r w:rsidRPr="00277D0B">
        <w:rPr>
          <w:rFonts w:ascii="Times New Roman" w:hAnsi="Times New Roman" w:cs="Times New Roman"/>
          <w:b/>
          <w:sz w:val="20"/>
          <w:szCs w:val="20"/>
        </w:rPr>
        <w:t>Research Methodology</w:t>
      </w:r>
      <w:r w:rsidR="00CC437D" w:rsidRPr="00277D0B">
        <w:rPr>
          <w:rFonts w:ascii="Times New Roman" w:hAnsi="Times New Roman" w:cs="Times New Roman"/>
          <w:b/>
          <w:sz w:val="20"/>
          <w:szCs w:val="20"/>
        </w:rPr>
        <w:t xml:space="preserve"> </w:t>
      </w:r>
    </w:p>
    <w:p w14:paraId="75993DF0" w14:textId="280FB885" w:rsidR="00D003E5" w:rsidRPr="00277D0B" w:rsidRDefault="002A7483" w:rsidP="00A609C7">
      <w:pPr>
        <w:spacing w:after="120" w:line="240" w:lineRule="auto"/>
        <w:jc w:val="both"/>
        <w:rPr>
          <w:rFonts w:ascii="Times New Roman" w:hAnsi="Times New Roman" w:cs="Times New Roman"/>
          <w:b/>
          <w:sz w:val="20"/>
          <w:szCs w:val="20"/>
        </w:rPr>
      </w:pPr>
      <w:r w:rsidRPr="00277D0B">
        <w:rPr>
          <w:rFonts w:ascii="Times New Roman" w:hAnsi="Times New Roman" w:cs="Times New Roman"/>
          <w:b/>
          <w:sz w:val="20"/>
          <w:szCs w:val="20"/>
        </w:rPr>
        <w:t xml:space="preserve">II.1 </w:t>
      </w:r>
      <w:r w:rsidR="00D71305" w:rsidRPr="00277D0B">
        <w:rPr>
          <w:rFonts w:ascii="Times New Roman" w:hAnsi="Times New Roman" w:cs="Times New Roman"/>
          <w:b/>
          <w:sz w:val="20"/>
          <w:szCs w:val="20"/>
        </w:rPr>
        <w:t>Equipment/Instruments</w:t>
      </w:r>
    </w:p>
    <w:p w14:paraId="12EA25CA" w14:textId="52922644" w:rsidR="002E4E42" w:rsidRPr="00277D0B" w:rsidRDefault="00D71305" w:rsidP="002E4E42">
      <w:pPr>
        <w:spacing w:after="0"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The equipment/instruments used in this research are an analytical balance, 100 mL Pyrex® </w:t>
      </w:r>
      <w:r w:rsidRPr="00277D0B">
        <w:rPr>
          <w:rFonts w:ascii="Times New Roman" w:hAnsi="Times New Roman" w:cs="Times New Roman"/>
          <w:i/>
          <w:iCs/>
          <w:sz w:val="20"/>
          <w:szCs w:val="20"/>
        </w:rPr>
        <w:t>glass beaker</w:t>
      </w:r>
      <w:r w:rsidRPr="00277D0B">
        <w:rPr>
          <w:rFonts w:ascii="Times New Roman" w:hAnsi="Times New Roman" w:cs="Times New Roman"/>
          <w:sz w:val="20"/>
          <w:szCs w:val="20"/>
        </w:rPr>
        <w:t xml:space="preserve">, 500 mL Pyrex® </w:t>
      </w:r>
      <w:r w:rsidRPr="00277D0B">
        <w:rPr>
          <w:rFonts w:ascii="Times New Roman" w:hAnsi="Times New Roman" w:cs="Times New Roman"/>
          <w:i/>
          <w:iCs/>
          <w:sz w:val="20"/>
          <w:szCs w:val="20"/>
        </w:rPr>
        <w:t>glass beaker</w:t>
      </w:r>
      <w:r w:rsidRPr="00277D0B">
        <w:rPr>
          <w:rFonts w:ascii="Times New Roman" w:hAnsi="Times New Roman" w:cs="Times New Roman"/>
          <w:sz w:val="20"/>
          <w:szCs w:val="20"/>
        </w:rPr>
        <w:t xml:space="preserve">, 5 mL Pyrex® measuring </w:t>
      </w:r>
      <w:r w:rsidRPr="00277D0B">
        <w:rPr>
          <w:rFonts w:ascii="Times New Roman" w:hAnsi="Times New Roman" w:cs="Times New Roman"/>
          <w:i/>
          <w:iCs/>
          <w:sz w:val="20"/>
          <w:szCs w:val="20"/>
        </w:rPr>
        <w:t>cylinder,</w:t>
      </w:r>
      <w:r w:rsidRPr="00277D0B">
        <w:rPr>
          <w:rFonts w:ascii="Times New Roman" w:hAnsi="Times New Roman" w:cs="Times New Roman"/>
          <w:sz w:val="20"/>
          <w:szCs w:val="20"/>
        </w:rPr>
        <w:t xml:space="preserve"> 10 mL Pyrex® measuring </w:t>
      </w:r>
      <w:r w:rsidRPr="00277D0B">
        <w:rPr>
          <w:rFonts w:ascii="Times New Roman" w:hAnsi="Times New Roman" w:cs="Times New Roman"/>
          <w:i/>
          <w:iCs/>
          <w:sz w:val="20"/>
          <w:szCs w:val="20"/>
        </w:rPr>
        <w:t>cylinder</w:t>
      </w:r>
      <w:r w:rsidRPr="00277D0B">
        <w:rPr>
          <w:rFonts w:ascii="Times New Roman" w:hAnsi="Times New Roman" w:cs="Times New Roman"/>
          <w:sz w:val="20"/>
          <w:szCs w:val="20"/>
        </w:rPr>
        <w:t xml:space="preserve">, 50 mL Pyrex® measuring </w:t>
      </w:r>
      <w:r w:rsidRPr="00277D0B">
        <w:rPr>
          <w:rFonts w:ascii="Times New Roman" w:hAnsi="Times New Roman" w:cs="Times New Roman"/>
          <w:i/>
          <w:iCs/>
          <w:sz w:val="20"/>
          <w:szCs w:val="20"/>
        </w:rPr>
        <w:t>cylinder</w:t>
      </w:r>
      <w:r w:rsidRPr="00277D0B">
        <w:rPr>
          <w:rFonts w:ascii="Times New Roman" w:hAnsi="Times New Roman" w:cs="Times New Roman"/>
          <w:sz w:val="20"/>
          <w:szCs w:val="20"/>
        </w:rPr>
        <w:t xml:space="preserve">, 100 mL Pyrex® measuring </w:t>
      </w:r>
      <w:r w:rsidRPr="00277D0B">
        <w:rPr>
          <w:rFonts w:ascii="Times New Roman" w:hAnsi="Times New Roman" w:cs="Times New Roman"/>
          <w:i/>
          <w:iCs/>
          <w:sz w:val="20"/>
          <w:szCs w:val="20"/>
        </w:rPr>
        <w:t>cylinder,</w:t>
      </w:r>
      <w:r w:rsidRPr="00277D0B">
        <w:rPr>
          <w:rFonts w:ascii="Times New Roman" w:hAnsi="Times New Roman" w:cs="Times New Roman"/>
          <w:sz w:val="20"/>
          <w:szCs w:val="20"/>
        </w:rPr>
        <w:t xml:space="preserve"> pH meter, </w:t>
      </w:r>
      <w:proofErr w:type="spellStart"/>
      <w:r w:rsidRPr="00277D0B">
        <w:rPr>
          <w:rFonts w:ascii="Times New Roman" w:hAnsi="Times New Roman" w:cs="Times New Roman"/>
          <w:i/>
          <w:iCs/>
          <w:sz w:val="20"/>
          <w:szCs w:val="20"/>
        </w:rPr>
        <w:t>Rheosys</w:t>
      </w:r>
      <w:proofErr w:type="spellEnd"/>
      <w:r w:rsidRPr="00277D0B">
        <w:rPr>
          <w:rFonts w:ascii="Times New Roman" w:hAnsi="Times New Roman" w:cs="Times New Roman"/>
          <w:i/>
          <w:iCs/>
          <w:sz w:val="20"/>
          <w:szCs w:val="20"/>
        </w:rPr>
        <w:t xml:space="preserve"> merlin viscometer, spreading </w:t>
      </w:r>
      <w:r w:rsidRPr="00277D0B">
        <w:rPr>
          <w:rFonts w:ascii="Times New Roman" w:hAnsi="Times New Roman" w:cs="Times New Roman"/>
          <w:i/>
          <w:iCs/>
          <w:sz w:val="20"/>
          <w:szCs w:val="20"/>
        </w:rPr>
        <w:lastRenderedPageBreak/>
        <w:t>apparatus, glass slides, glass coverslips, spatula, Petri dish, ruler,</w:t>
      </w:r>
      <w:r w:rsidRPr="00277D0B">
        <w:rPr>
          <w:rFonts w:ascii="Times New Roman" w:hAnsi="Times New Roman" w:cs="Times New Roman"/>
          <w:sz w:val="20"/>
          <w:szCs w:val="20"/>
        </w:rPr>
        <w:t xml:space="preserve"> Pyrex® test tube, test tube rack, </w:t>
      </w:r>
      <w:r w:rsidRPr="00277D0B">
        <w:rPr>
          <w:rFonts w:ascii="Times New Roman" w:hAnsi="Times New Roman" w:cs="Times New Roman"/>
          <w:i/>
          <w:iCs/>
          <w:sz w:val="20"/>
          <w:szCs w:val="20"/>
        </w:rPr>
        <w:t>rotary evaporator,</w:t>
      </w:r>
      <w:r w:rsidRPr="00277D0B">
        <w:rPr>
          <w:rFonts w:ascii="Times New Roman" w:hAnsi="Times New Roman" w:cs="Times New Roman"/>
          <w:sz w:val="20"/>
          <w:szCs w:val="20"/>
        </w:rPr>
        <w:t xml:space="preserve"> </w:t>
      </w:r>
      <w:r w:rsidRPr="00277D0B">
        <w:rPr>
          <w:rFonts w:ascii="Times New Roman" w:hAnsi="Times New Roman" w:cs="Times New Roman"/>
          <w:i/>
          <w:iCs/>
          <w:sz w:val="20"/>
          <w:szCs w:val="20"/>
        </w:rPr>
        <w:t>water bath, mortar and pestle, stir rod, blender, Thermo Scientific</w:t>
      </w:r>
      <w:r w:rsidRPr="00277D0B">
        <w:rPr>
          <w:rFonts w:ascii="Times New Roman" w:hAnsi="Times New Roman" w:cs="Times New Roman"/>
          <w:sz w:val="20"/>
          <w:szCs w:val="20"/>
        </w:rPr>
        <w:t xml:space="preserve"> UV-Vis </w:t>
      </w:r>
      <w:r w:rsidRPr="00277D0B">
        <w:rPr>
          <w:rFonts w:ascii="Times New Roman" w:hAnsi="Times New Roman" w:cs="Times New Roman"/>
          <w:i/>
          <w:iCs/>
          <w:sz w:val="20"/>
          <w:szCs w:val="20"/>
        </w:rPr>
        <w:t>spectrophotometer, cuvette, and stirring rod.</w:t>
      </w:r>
      <w:r w:rsidR="009F4B9A" w:rsidRPr="00277D0B">
        <w:rPr>
          <w:rFonts w:ascii="Times New Roman" w:hAnsi="Times New Roman" w:cs="Times New Roman"/>
          <w:sz w:val="20"/>
          <w:szCs w:val="20"/>
        </w:rPr>
        <w:t xml:space="preserve"> </w:t>
      </w:r>
      <w:r w:rsidR="009F4B9A" w:rsidRPr="00277D0B">
        <w:rPr>
          <w:rFonts w:ascii="Times New Roman" w:hAnsi="Times New Roman" w:cs="Times New Roman"/>
          <w:sz w:val="20"/>
          <w:szCs w:val="20"/>
        </w:rPr>
        <w:fldChar w:fldCharType="begin" w:fldLock="1"/>
      </w:r>
      <w:r w:rsidR="009F4B9A" w:rsidRPr="00277D0B">
        <w:rPr>
          <w:rFonts w:ascii="Times New Roman" w:hAnsi="Times New Roman" w:cs="Times New Roman"/>
          <w:sz w:val="20"/>
          <w:szCs w:val="20"/>
        </w:rPr>
        <w:instrText>ADDIN CSL_CITATION {"citationItems":[{"id":"ITEM-1","itemData":{"author":[{"dropping-particle":"","family":"Ulfa","given":"Shofia","non-dropping-particle":"","parse-names":false,"suffix":""},{"dropping-particle":"","family":"Ismawati","given":"Rita","non-dropping-particle":"","parse-names":false,"suffix":""}],"container-title":"e-journal Boga","id":"ITEM-1","issue":"3","issued":{"date-parts":[["2016"]]},"title":"Pengaruh Penambahan Jumlah Dan Perlakuan Awal Daun Kelor (Moringa Oleifera) Terhadap Sifat Organoleptik Bakso","type":"article-journal","volume":"5"},"uris":["http://www.mendeley.com/documents/?uuid=05ae2e1f-03af-4a8c-ae98-946be6b61079"]}],"mendeley":{"formattedCitation":"(Ulfa &amp; Ismawati, 2016)","plainTextFormattedCitation":"(Ulfa &amp; Ismawati, 2016)","previouslyFormattedCitation":"(Ulfa &amp; Ismawati, 2016)"},"properties":{"noteIndex":0},"schema":"https://github.com/citation-style-language/schema/raw/master/csl-citation.json"}</w:instrText>
      </w:r>
      <w:r w:rsidR="009F4B9A" w:rsidRPr="00277D0B">
        <w:rPr>
          <w:rFonts w:ascii="Times New Roman" w:hAnsi="Times New Roman" w:cs="Times New Roman"/>
          <w:sz w:val="20"/>
          <w:szCs w:val="20"/>
        </w:rPr>
        <w:fldChar w:fldCharType="separate"/>
      </w:r>
      <w:r w:rsidR="009F4B9A" w:rsidRPr="00277D0B">
        <w:rPr>
          <w:rFonts w:ascii="Times New Roman" w:hAnsi="Times New Roman" w:cs="Times New Roman"/>
          <w:noProof/>
          <w:sz w:val="20"/>
          <w:szCs w:val="20"/>
        </w:rPr>
        <w:t>(Ulfa &amp; Ismawati, 2016)</w:t>
      </w:r>
      <w:r w:rsidR="009F4B9A" w:rsidRPr="00277D0B">
        <w:rPr>
          <w:rFonts w:ascii="Times New Roman" w:hAnsi="Times New Roman" w:cs="Times New Roman"/>
          <w:sz w:val="20"/>
          <w:szCs w:val="20"/>
        </w:rPr>
        <w:fldChar w:fldCharType="end"/>
      </w:r>
      <w:r w:rsidR="00603512" w:rsidRPr="00277D0B">
        <w:rPr>
          <w:rFonts w:ascii="Times New Roman" w:hAnsi="Times New Roman" w:cs="Times New Roman"/>
          <w:sz w:val="20"/>
          <w:szCs w:val="20"/>
        </w:rPr>
        <w:t xml:space="preserve">. </w:t>
      </w:r>
    </w:p>
    <w:p w14:paraId="3BB864C4" w14:textId="77777777" w:rsidR="002E4E42" w:rsidRPr="00277D0B" w:rsidRDefault="002E4E42" w:rsidP="002E4E42">
      <w:pPr>
        <w:spacing w:after="0" w:line="240" w:lineRule="auto"/>
        <w:jc w:val="both"/>
        <w:rPr>
          <w:rFonts w:ascii="Times New Roman" w:hAnsi="Times New Roman" w:cs="Times New Roman"/>
          <w:b/>
          <w:sz w:val="20"/>
          <w:szCs w:val="20"/>
        </w:rPr>
      </w:pPr>
    </w:p>
    <w:p w14:paraId="2BFE7764" w14:textId="4BF3841D" w:rsidR="00603512" w:rsidRPr="00277D0B" w:rsidRDefault="002A7483" w:rsidP="002A7483">
      <w:pPr>
        <w:spacing w:after="120" w:line="240" w:lineRule="auto"/>
        <w:jc w:val="both"/>
        <w:rPr>
          <w:rFonts w:ascii="Times New Roman" w:hAnsi="Times New Roman" w:cs="Times New Roman"/>
          <w:b/>
          <w:sz w:val="20"/>
          <w:szCs w:val="20"/>
        </w:rPr>
      </w:pPr>
      <w:r w:rsidRPr="00277D0B">
        <w:rPr>
          <w:rFonts w:ascii="Times New Roman" w:hAnsi="Times New Roman" w:cs="Times New Roman"/>
          <w:b/>
          <w:sz w:val="20"/>
          <w:szCs w:val="20"/>
        </w:rPr>
        <w:t xml:space="preserve">II.2 </w:t>
      </w:r>
      <w:r w:rsidR="00DC59C8" w:rsidRPr="00277D0B">
        <w:rPr>
          <w:rFonts w:ascii="Times New Roman" w:hAnsi="Times New Roman" w:cs="Times New Roman"/>
          <w:b/>
          <w:sz w:val="20"/>
          <w:szCs w:val="20"/>
        </w:rPr>
        <w:t>Material</w:t>
      </w:r>
    </w:p>
    <w:p w14:paraId="5C36F60B" w14:textId="6CBDCF4D" w:rsidR="00603512" w:rsidRPr="00277D0B" w:rsidRDefault="00D63483" w:rsidP="00603512">
      <w:pPr>
        <w:spacing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The materials used in this research are moringa leaf extract (</w:t>
      </w:r>
      <w:r w:rsidRPr="00277D0B">
        <w:rPr>
          <w:rFonts w:ascii="Times New Roman" w:hAnsi="Times New Roman" w:cs="Times New Roman"/>
          <w:i/>
          <w:iCs/>
          <w:sz w:val="20"/>
          <w:szCs w:val="20"/>
        </w:rPr>
        <w:t>Moringa oleifera L.</w:t>
      </w:r>
      <w:r w:rsidRPr="00277D0B">
        <w:rPr>
          <w:rFonts w:ascii="Times New Roman" w:hAnsi="Times New Roman" w:cs="Times New Roman"/>
          <w:sz w:val="20"/>
          <w:szCs w:val="20"/>
        </w:rPr>
        <w:t>), lime peel extract (</w:t>
      </w:r>
      <w:r w:rsidRPr="00277D0B">
        <w:rPr>
          <w:rFonts w:ascii="Times New Roman" w:hAnsi="Times New Roman" w:cs="Times New Roman"/>
          <w:i/>
          <w:iCs/>
          <w:sz w:val="20"/>
          <w:szCs w:val="20"/>
        </w:rPr>
        <w:t>Citrus aurantifolia</w:t>
      </w:r>
      <w:r w:rsidRPr="00277D0B">
        <w:rPr>
          <w:rFonts w:ascii="Times New Roman" w:hAnsi="Times New Roman" w:cs="Times New Roman"/>
          <w:sz w:val="20"/>
          <w:szCs w:val="20"/>
        </w:rPr>
        <w:t xml:space="preserve">), </w:t>
      </w:r>
      <w:r w:rsidRPr="00277D0B">
        <w:rPr>
          <w:rFonts w:ascii="Times New Roman" w:hAnsi="Times New Roman" w:cs="Times New Roman"/>
          <w:i/>
          <w:iCs/>
          <w:sz w:val="20"/>
          <w:szCs w:val="20"/>
        </w:rPr>
        <w:t>Hydroxypropyl methylcellulose</w:t>
      </w:r>
      <w:r w:rsidRPr="00277D0B">
        <w:rPr>
          <w:rFonts w:ascii="Times New Roman" w:hAnsi="Times New Roman" w:cs="Times New Roman"/>
          <w:sz w:val="20"/>
          <w:szCs w:val="20"/>
        </w:rPr>
        <w:t xml:space="preserve"> (HPMC), </w:t>
      </w:r>
      <w:r w:rsidRPr="00277D0B">
        <w:rPr>
          <w:rFonts w:ascii="Times New Roman" w:hAnsi="Times New Roman" w:cs="Times New Roman"/>
          <w:i/>
          <w:iCs/>
          <w:sz w:val="20"/>
          <w:szCs w:val="20"/>
        </w:rPr>
        <w:t>Triethanolamine</w:t>
      </w:r>
      <w:r w:rsidRPr="00277D0B">
        <w:rPr>
          <w:rFonts w:ascii="Times New Roman" w:hAnsi="Times New Roman" w:cs="Times New Roman"/>
          <w:sz w:val="20"/>
          <w:szCs w:val="20"/>
        </w:rPr>
        <w:t xml:space="preserve"> (TEA), </w:t>
      </w:r>
      <w:r w:rsidRPr="00277D0B">
        <w:rPr>
          <w:rFonts w:ascii="Times New Roman" w:hAnsi="Times New Roman" w:cs="Times New Roman"/>
          <w:i/>
          <w:iCs/>
          <w:sz w:val="20"/>
          <w:szCs w:val="20"/>
        </w:rPr>
        <w:t>Propyl paraben, Methyl paraben, Propylene glycol, Glycerin, Distilled water, and 96% ethanol</w:t>
      </w:r>
      <w:r w:rsidR="009F4B9A" w:rsidRPr="00277D0B">
        <w:rPr>
          <w:rFonts w:ascii="Times New Roman" w:hAnsi="Times New Roman" w:cs="Times New Roman"/>
          <w:sz w:val="20"/>
          <w:szCs w:val="20"/>
        </w:rPr>
        <w:t xml:space="preserve"> </w:t>
      </w:r>
      <w:r w:rsidR="009F4B9A" w:rsidRPr="00277D0B">
        <w:rPr>
          <w:rFonts w:ascii="Times New Roman" w:hAnsi="Times New Roman" w:cs="Times New Roman"/>
          <w:sz w:val="20"/>
          <w:szCs w:val="20"/>
        </w:rPr>
        <w:fldChar w:fldCharType="begin" w:fldLock="1"/>
      </w:r>
      <w:r w:rsidR="007E2853" w:rsidRPr="00277D0B">
        <w:rPr>
          <w:rFonts w:ascii="Times New Roman" w:hAnsi="Times New Roman" w:cs="Times New Roman"/>
          <w:sz w:val="20"/>
          <w:szCs w:val="20"/>
        </w:rPr>
        <w:instrText>ADDIN CSL_CITATION {"citationItems":[{"id":"ITEM-1","itemData":{"author":[{"dropping-particle":"","family":"Ulfa","given":"Shofia","non-dropping-particle":"","parse-names":false,"suffix":""},{"dropping-particle":"","family":"Ismawati","given":"Rita","non-dropping-particle":"","parse-names":false,"suffix":""}],"container-title":"e-journal Boga","id":"ITEM-1","issue":"3","issued":{"date-parts":[["2016"]]},"title":"Pengaruh Penambahan Jumlah Dan Perlakuan Awal Daun Kelor (Moringa Oleifera) Terhadap Sifat Organoleptik Bakso","type":"article-journal","volume":"5"},"uris":["http://www.mendeley.com/documents/?uuid=05ae2e1f-03af-4a8c-ae98-946be6b61079"]}],"mendeley":{"formattedCitation":"(Ulfa &amp; Ismawati, 2016)","plainTextFormattedCitation":"(Ulfa &amp; Ismawati, 2016)","previouslyFormattedCitation":"(Ulfa &amp; Ismawati, 2016)"},"properties":{"noteIndex":0},"schema":"https://github.com/citation-style-language/schema/raw/master/csl-citation.json"}</w:instrText>
      </w:r>
      <w:r w:rsidR="009F4B9A" w:rsidRPr="00277D0B">
        <w:rPr>
          <w:rFonts w:ascii="Times New Roman" w:hAnsi="Times New Roman" w:cs="Times New Roman"/>
          <w:sz w:val="20"/>
          <w:szCs w:val="20"/>
        </w:rPr>
        <w:fldChar w:fldCharType="separate"/>
      </w:r>
      <w:r w:rsidR="009F4B9A" w:rsidRPr="00277D0B">
        <w:rPr>
          <w:rFonts w:ascii="Times New Roman" w:hAnsi="Times New Roman" w:cs="Times New Roman"/>
          <w:noProof/>
          <w:sz w:val="20"/>
          <w:szCs w:val="20"/>
        </w:rPr>
        <w:t>(Ulfa &amp; Ismawati, 2016)</w:t>
      </w:r>
      <w:r w:rsidR="009F4B9A" w:rsidRPr="00277D0B">
        <w:rPr>
          <w:rFonts w:ascii="Times New Roman" w:hAnsi="Times New Roman" w:cs="Times New Roman"/>
          <w:sz w:val="20"/>
          <w:szCs w:val="20"/>
        </w:rPr>
        <w:fldChar w:fldCharType="end"/>
      </w:r>
      <w:r w:rsidR="00603512" w:rsidRPr="00277D0B">
        <w:rPr>
          <w:rFonts w:ascii="Times New Roman" w:hAnsi="Times New Roman" w:cs="Times New Roman"/>
          <w:sz w:val="20"/>
          <w:szCs w:val="20"/>
        </w:rPr>
        <w:t>.</w:t>
      </w:r>
    </w:p>
    <w:p w14:paraId="4389DF1C" w14:textId="3889CDC4" w:rsidR="00A609C7" w:rsidRPr="00277D0B" w:rsidRDefault="002A7483" w:rsidP="002A7483">
      <w:pPr>
        <w:spacing w:after="120" w:line="240" w:lineRule="auto"/>
        <w:rPr>
          <w:rFonts w:ascii="Times New Roman" w:hAnsi="Times New Roman" w:cs="Times New Roman"/>
          <w:sz w:val="20"/>
          <w:szCs w:val="20"/>
        </w:rPr>
      </w:pPr>
      <w:r w:rsidRPr="00277D0B">
        <w:rPr>
          <w:rFonts w:ascii="Times New Roman" w:hAnsi="Times New Roman" w:cs="Times New Roman"/>
          <w:b/>
          <w:sz w:val="20"/>
          <w:szCs w:val="20"/>
        </w:rPr>
        <w:t xml:space="preserve">II.3 </w:t>
      </w:r>
      <w:r w:rsidR="009E0F3A" w:rsidRPr="00277D0B">
        <w:rPr>
          <w:rFonts w:ascii="Times New Roman" w:hAnsi="Times New Roman" w:cs="Times New Roman"/>
          <w:b/>
          <w:sz w:val="20"/>
          <w:szCs w:val="20"/>
        </w:rPr>
        <w:t>Collection and Processing of Simplified Herbs</w:t>
      </w:r>
    </w:p>
    <w:p w14:paraId="1B410A38" w14:textId="70103735" w:rsidR="00603512" w:rsidRPr="00277D0B" w:rsidRDefault="009E0F3A" w:rsidP="00A609C7">
      <w:pPr>
        <w:spacing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The collection and processing of 8 kg of moringa leaves were obtained from the surroundings of </w:t>
      </w:r>
      <w:proofErr w:type="spellStart"/>
      <w:r w:rsidRPr="00277D0B">
        <w:rPr>
          <w:rFonts w:ascii="Times New Roman" w:hAnsi="Times New Roman" w:cs="Times New Roman"/>
          <w:sz w:val="20"/>
          <w:szCs w:val="20"/>
        </w:rPr>
        <w:t>Universitas</w:t>
      </w:r>
      <w:proofErr w:type="spellEnd"/>
      <w:r w:rsidRPr="00277D0B">
        <w:rPr>
          <w:rFonts w:ascii="Times New Roman" w:hAnsi="Times New Roman" w:cs="Times New Roman"/>
          <w:sz w:val="20"/>
          <w:szCs w:val="20"/>
        </w:rPr>
        <w:t xml:space="preserve"> </w:t>
      </w:r>
      <w:proofErr w:type="spellStart"/>
      <w:r w:rsidRPr="00277D0B">
        <w:rPr>
          <w:rFonts w:ascii="Times New Roman" w:hAnsi="Times New Roman" w:cs="Times New Roman"/>
          <w:sz w:val="20"/>
          <w:szCs w:val="20"/>
        </w:rPr>
        <w:t>Malahayati</w:t>
      </w:r>
      <w:proofErr w:type="spellEnd"/>
      <w:r w:rsidRPr="00277D0B">
        <w:rPr>
          <w:rFonts w:ascii="Times New Roman" w:hAnsi="Times New Roman" w:cs="Times New Roman"/>
          <w:sz w:val="20"/>
          <w:szCs w:val="20"/>
        </w:rPr>
        <w:t xml:space="preserve">, Bandar Lampung, and 5 kg of lime peel were obtained from </w:t>
      </w:r>
      <w:proofErr w:type="spellStart"/>
      <w:r w:rsidRPr="00277D0B">
        <w:rPr>
          <w:rFonts w:ascii="Times New Roman" w:hAnsi="Times New Roman" w:cs="Times New Roman"/>
          <w:sz w:val="20"/>
          <w:szCs w:val="20"/>
        </w:rPr>
        <w:t>Menggala</w:t>
      </w:r>
      <w:proofErr w:type="spellEnd"/>
      <w:r w:rsidRPr="00277D0B">
        <w:rPr>
          <w:rFonts w:ascii="Times New Roman" w:hAnsi="Times New Roman" w:cs="Times New Roman"/>
          <w:sz w:val="20"/>
          <w:szCs w:val="20"/>
        </w:rPr>
        <w:t xml:space="preserve"> </w:t>
      </w:r>
      <w:proofErr w:type="spellStart"/>
      <w:r w:rsidRPr="00277D0B">
        <w:rPr>
          <w:rFonts w:ascii="Times New Roman" w:hAnsi="Times New Roman" w:cs="Times New Roman"/>
          <w:sz w:val="20"/>
          <w:szCs w:val="20"/>
        </w:rPr>
        <w:t>Subdistrict</w:t>
      </w:r>
      <w:proofErr w:type="spellEnd"/>
      <w:r w:rsidRPr="00277D0B">
        <w:rPr>
          <w:rFonts w:ascii="Times New Roman" w:hAnsi="Times New Roman" w:cs="Times New Roman"/>
          <w:sz w:val="20"/>
          <w:szCs w:val="20"/>
        </w:rPr>
        <w:t xml:space="preserve">, </w:t>
      </w:r>
      <w:proofErr w:type="spellStart"/>
      <w:r w:rsidRPr="00277D0B">
        <w:rPr>
          <w:rFonts w:ascii="Times New Roman" w:hAnsi="Times New Roman" w:cs="Times New Roman"/>
          <w:sz w:val="20"/>
          <w:szCs w:val="20"/>
        </w:rPr>
        <w:t>Tulang</w:t>
      </w:r>
      <w:proofErr w:type="spellEnd"/>
      <w:r w:rsidRPr="00277D0B">
        <w:rPr>
          <w:rFonts w:ascii="Times New Roman" w:hAnsi="Times New Roman" w:cs="Times New Roman"/>
          <w:sz w:val="20"/>
          <w:szCs w:val="20"/>
        </w:rPr>
        <w:t xml:space="preserve"> </w:t>
      </w:r>
      <w:proofErr w:type="spellStart"/>
      <w:r w:rsidRPr="00277D0B">
        <w:rPr>
          <w:rFonts w:ascii="Times New Roman" w:hAnsi="Times New Roman" w:cs="Times New Roman"/>
          <w:sz w:val="20"/>
          <w:szCs w:val="20"/>
        </w:rPr>
        <w:t>Bawang</w:t>
      </w:r>
      <w:proofErr w:type="spellEnd"/>
      <w:r w:rsidRPr="00277D0B">
        <w:rPr>
          <w:rFonts w:ascii="Times New Roman" w:hAnsi="Times New Roman" w:cs="Times New Roman"/>
          <w:sz w:val="20"/>
          <w:szCs w:val="20"/>
        </w:rPr>
        <w:t xml:space="preserve">. The moringa leaves and lime peel were cleaned and washed with running water. They were then sliced and air-dried for 30 days. After drying, they were ground using a blender and sieved. The obtained powdered </w:t>
      </w:r>
      <w:proofErr w:type="spellStart"/>
      <w:r w:rsidRPr="00277D0B">
        <w:rPr>
          <w:rFonts w:ascii="Times New Roman" w:hAnsi="Times New Roman" w:cs="Times New Roman"/>
          <w:sz w:val="20"/>
          <w:szCs w:val="20"/>
        </w:rPr>
        <w:t>simplisia</w:t>
      </w:r>
      <w:proofErr w:type="spellEnd"/>
      <w:r w:rsidRPr="00277D0B">
        <w:rPr>
          <w:rFonts w:ascii="Times New Roman" w:hAnsi="Times New Roman" w:cs="Times New Roman"/>
          <w:sz w:val="20"/>
          <w:szCs w:val="20"/>
        </w:rPr>
        <w:t xml:space="preserve"> was placed in each jar, with a quantity of 600 g for maceration</w:t>
      </w:r>
      <w:r w:rsidR="00A66A69" w:rsidRPr="00277D0B">
        <w:rPr>
          <w:rFonts w:ascii="Times New Roman" w:hAnsi="Times New Roman" w:cs="Times New Roman"/>
          <w:sz w:val="20"/>
          <w:szCs w:val="20"/>
        </w:rPr>
        <w:t xml:space="preserve"> </w:t>
      </w:r>
      <w:r w:rsidR="007E2853" w:rsidRPr="00277D0B">
        <w:rPr>
          <w:rFonts w:ascii="Times New Roman" w:hAnsi="Times New Roman" w:cs="Times New Roman"/>
          <w:sz w:val="20"/>
          <w:szCs w:val="20"/>
        </w:rPr>
        <w:fldChar w:fldCharType="begin" w:fldLock="1"/>
      </w:r>
      <w:r w:rsidR="007E2853" w:rsidRPr="00277D0B">
        <w:rPr>
          <w:rFonts w:ascii="Times New Roman" w:hAnsi="Times New Roman" w:cs="Times New Roman"/>
          <w:sz w:val="20"/>
          <w:szCs w:val="20"/>
        </w:rPr>
        <w:instrText>ADDIN CSL_CITATION {"citationItems":[{"id":"ITEM-1","itemData":{"ISBN":"9780415475976","ISSN":"1662453X","abstract":"Differences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Suryadi","given":"Andy","non-dropping-particle":"","parse-names":false,"suffix":""},{"dropping-particle":"","family":"Mu’thi","given":"A.","non-dropping-particle":"","parse-names":false,"suffix":""},{"dropping-particle":"","family":"Mustapa","given":"Mohammad Adam","non-dropping-particle":"","parse-names":false,"suffix":""},{"dropping-particle":"","family":"Zahrah","given":"Nur Khofifah","non-dropping-particle":"","parse-names":false,"suffix":""}],"container-title":"Indonesian Journal of Pharmaceutical Education","id":"ITEM-1","issue":"3","issued":{"date-parts":[["2021"]]},"page":"42-51","title":"Identifikasi Senyawa Alkaloid Pada Daun Bidara Arab (Ziziphus Spina-Christi L.) Menggunakan Metode Spektrofotometri UV-Vis","type":"article-journal","volume":"1"},"uris":["http://www.mendeley.com/documents/?uuid=83980f21-f5d9-4890-b7bd-5915be851b98"]}],"mendeley":{"formattedCitation":"(Suryadi et al., 2021)","plainTextFormattedCitation":"(Suryadi et al., 2021)","previouslyFormattedCitation":"(Suryadi et al., 2021)"},"properties":{"noteIndex":0},"schema":"https://github.com/citation-style-language/schema/raw/master/csl-citation.json"}</w:instrText>
      </w:r>
      <w:r w:rsidR="007E2853" w:rsidRPr="00277D0B">
        <w:rPr>
          <w:rFonts w:ascii="Times New Roman" w:hAnsi="Times New Roman" w:cs="Times New Roman"/>
          <w:sz w:val="20"/>
          <w:szCs w:val="20"/>
        </w:rPr>
        <w:fldChar w:fldCharType="separate"/>
      </w:r>
      <w:r w:rsidR="007E2853" w:rsidRPr="00277D0B">
        <w:rPr>
          <w:rFonts w:ascii="Times New Roman" w:hAnsi="Times New Roman" w:cs="Times New Roman"/>
          <w:noProof/>
          <w:sz w:val="20"/>
          <w:szCs w:val="20"/>
        </w:rPr>
        <w:t>(Suryadi et al., 2021)</w:t>
      </w:r>
      <w:r w:rsidR="007E2853" w:rsidRPr="00277D0B">
        <w:rPr>
          <w:rFonts w:ascii="Times New Roman" w:hAnsi="Times New Roman" w:cs="Times New Roman"/>
          <w:sz w:val="20"/>
          <w:szCs w:val="20"/>
        </w:rPr>
        <w:fldChar w:fldCharType="end"/>
      </w:r>
      <w:r w:rsidR="00D003E5" w:rsidRPr="00277D0B">
        <w:rPr>
          <w:rFonts w:ascii="Times New Roman" w:hAnsi="Times New Roman" w:cs="Times New Roman"/>
          <w:sz w:val="20"/>
          <w:szCs w:val="20"/>
        </w:rPr>
        <w:t>.</w:t>
      </w:r>
    </w:p>
    <w:p w14:paraId="2931C00A" w14:textId="0400BA25" w:rsidR="00D003E5" w:rsidRPr="00277D0B" w:rsidRDefault="005544A4" w:rsidP="005544A4">
      <w:pPr>
        <w:spacing w:after="120" w:line="240" w:lineRule="auto"/>
        <w:rPr>
          <w:rFonts w:ascii="Times New Roman" w:hAnsi="Times New Roman" w:cs="Times New Roman"/>
          <w:b/>
          <w:sz w:val="20"/>
          <w:szCs w:val="20"/>
        </w:rPr>
      </w:pPr>
      <w:r w:rsidRPr="00277D0B">
        <w:rPr>
          <w:rFonts w:ascii="Times New Roman" w:hAnsi="Times New Roman" w:cs="Times New Roman"/>
          <w:b/>
          <w:sz w:val="20"/>
          <w:szCs w:val="20"/>
        </w:rPr>
        <w:t xml:space="preserve">II.4 </w:t>
      </w:r>
      <w:r w:rsidR="009E0F3A" w:rsidRPr="00277D0B">
        <w:rPr>
          <w:rFonts w:ascii="Times New Roman" w:hAnsi="Times New Roman" w:cs="Times New Roman"/>
          <w:b/>
          <w:sz w:val="20"/>
          <w:szCs w:val="20"/>
        </w:rPr>
        <w:t>The Production of Moringa Leaf Extract and Lime Peel Extract</w:t>
      </w:r>
    </w:p>
    <w:p w14:paraId="74A11439" w14:textId="4CE9D6CF" w:rsidR="00D003E5" w:rsidRPr="00277D0B" w:rsidRDefault="00506E06" w:rsidP="00D003E5">
      <w:pPr>
        <w:spacing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The Moringa leaves and lime peel, which have been processed into powdered </w:t>
      </w:r>
      <w:proofErr w:type="spellStart"/>
      <w:r w:rsidRPr="00277D0B">
        <w:rPr>
          <w:rFonts w:ascii="Times New Roman" w:hAnsi="Times New Roman" w:cs="Times New Roman"/>
          <w:sz w:val="20"/>
          <w:szCs w:val="20"/>
        </w:rPr>
        <w:t>simplisia</w:t>
      </w:r>
      <w:proofErr w:type="spellEnd"/>
      <w:r w:rsidRPr="00277D0B">
        <w:rPr>
          <w:rFonts w:ascii="Times New Roman" w:hAnsi="Times New Roman" w:cs="Times New Roman"/>
          <w:sz w:val="20"/>
          <w:szCs w:val="20"/>
        </w:rPr>
        <w:t xml:space="preserve">, are then extracted through maceration using 96% ethanol as a solvent. Each batch of powdered </w:t>
      </w:r>
      <w:proofErr w:type="spellStart"/>
      <w:r w:rsidRPr="00277D0B">
        <w:rPr>
          <w:rFonts w:ascii="Times New Roman" w:hAnsi="Times New Roman" w:cs="Times New Roman"/>
          <w:sz w:val="20"/>
          <w:szCs w:val="20"/>
        </w:rPr>
        <w:t>simplisia</w:t>
      </w:r>
      <w:proofErr w:type="spellEnd"/>
      <w:r w:rsidRPr="00277D0B">
        <w:rPr>
          <w:rFonts w:ascii="Times New Roman" w:hAnsi="Times New Roman" w:cs="Times New Roman"/>
          <w:sz w:val="20"/>
          <w:szCs w:val="20"/>
        </w:rPr>
        <w:t xml:space="preserve">, weighing 600 grams, is soaked in 7 liters of 96% ethanol solvent individually for a duration of 3 x 24 hours. Subsequently, the mixture is filtered using filter paper to obtain a macerate. The macerate is subjected to evaporation using </w:t>
      </w:r>
      <w:r w:rsidRPr="00277D0B">
        <w:rPr>
          <w:rFonts w:ascii="Times New Roman" w:hAnsi="Times New Roman" w:cs="Times New Roman"/>
          <w:i/>
          <w:iCs/>
          <w:sz w:val="20"/>
          <w:szCs w:val="20"/>
        </w:rPr>
        <w:t>a rotary evaporator</w:t>
      </w:r>
      <w:r w:rsidRPr="00277D0B">
        <w:rPr>
          <w:rFonts w:ascii="Times New Roman" w:hAnsi="Times New Roman" w:cs="Times New Roman"/>
          <w:sz w:val="20"/>
          <w:szCs w:val="20"/>
        </w:rPr>
        <w:t xml:space="preserve"> at a temperature of 50ºC until a concentrated extract is obtained</w:t>
      </w:r>
      <w:r w:rsidR="00D003E5" w:rsidRPr="00277D0B">
        <w:rPr>
          <w:rFonts w:ascii="Times New Roman" w:hAnsi="Times New Roman" w:cs="Times New Roman"/>
          <w:sz w:val="20"/>
          <w:szCs w:val="20"/>
        </w:rPr>
        <w:t xml:space="preserve"> </w:t>
      </w:r>
      <w:r w:rsidR="007E2853" w:rsidRPr="00277D0B">
        <w:rPr>
          <w:rFonts w:ascii="Times New Roman" w:hAnsi="Times New Roman" w:cs="Times New Roman"/>
          <w:sz w:val="20"/>
          <w:szCs w:val="20"/>
        </w:rPr>
        <w:fldChar w:fldCharType="begin" w:fldLock="1"/>
      </w:r>
      <w:r w:rsidR="00A30EC8" w:rsidRPr="00277D0B">
        <w:rPr>
          <w:rFonts w:ascii="Times New Roman" w:hAnsi="Times New Roman" w:cs="Times New Roman"/>
          <w:sz w:val="20"/>
          <w:szCs w:val="20"/>
        </w:rPr>
        <w:instrText>ADDIN CSL_CITATION {"citationItems":[{"id":"ITEM-1","itemData":{"abstract":"Efektivitas Jeruk Nipis (Citrus aurantifolia Swingle) sebagai Zat Antiseptik pada Cuci Tangan. Jeruk nipis (Citrus aurantifolia Swingle) merupakan tanaman yang sangat berpotensi untuk dikembangkan sebagai tanaman berkhasiat. Hal ini disebabkan karena komponen kimia yang terkandung dalam jeruk nipis (Citrus aurantifolia Swingle) antara lain flavonoid, alkaloid, tanin, minyak atsiri, dan saponin yang mempunyai aktivitas antimikroba. Penggunaan air perasan jeruk nipis (Citrus aurantifolia Swingle) sebagai alternatif untuk mencuci tangan serta penelitian mengenai antibakteri di dalamnya, menimbulkan pertanyaan mengenai efektivitas jeruk nipis (Citrus aurantifolia Swingle) sebagai zat antiseptik pada cuci tangan. Tujuan penelitian ini adalah untuk mengetahui perbandingan efektivitas mencuci tangan menggunakan air biasa, air perasan jeruk nipis (Citrus aurantifolia Swingle), dan alkohol 70%. Penelitian ini adalah penelitian eksperimental laboratoris menggunakan rancangan eksperimental sederhana (Pretest-Posttest Control Group Design). Sebanyak 5 mahasiswa Fakultas Kedoketan Universitas Sriwijaya dibagi menjadi 5 kelompok. Tiga kelompok diberikan air perasan jeruk nipis dengan variasi konsentrasi 50%, 75%, dan 100%. Kelompok lainnya adalah kelompok kontrol positif dengan pemberian alkohol 70% dan kontrol negatif diberikan aquadest. Analisis terhadap jumlah koloni atau angka kuman dilakukan melalui pengambilan sampel di permukaan telapak tangan subjek dengan cara di swab menggunakan kapas swab steril. Secara umum, terjadi penurunan jumlah koloni atau angka kuman pada cuci tangan menggunakan air perasan jeruk nipis. Namun, secara statistik tidak ada perbedaan yang bermakna kecuali pada kelompok jeruk nipis konsentrasi 75% postest menit pertama. Jeruk nipis konsentrasi 75% efektif sebagai antiseptik yang mana terdapat perbedaan jumlah koloni atau angka kuman pretest dengan postest menit pertama.","author":[{"dropping-particle":"","family":"Lestari","given":"Rahma Kurnia","non-dropping-particle":"","parse-names":false,"suffix":""},{"dropping-particle":"","family":"Amalia","given":"Ella","non-dropping-particle":"","parse-names":false,"suffix":""}],"container-title":"Jurnal Kedokteran dan Kesehatan","id":"ITEM-1","issue":"2","issued":{"date-parts":[["2018"]]},"page":"55-65","title":"Efektivitas jeruk nipis (citrus aurantifolia swingle) sebagai zat antiseptik pada cuci tangan","type":"article-journal","volume":"5"},"uris":["http://www.mendeley.com/documents/?uuid=24aebd7a-6790-4eba-939b-b7b554b7bc20"]}],"mendeley":{"formattedCitation":"(Lestari &amp; Amalia, 2018)","plainTextFormattedCitation":"(Lestari &amp; Amalia, 2018)","previouslyFormattedCitation":"(Lestari &amp; Amalia, 2018)"},"properties":{"noteIndex":0},"schema":"https://github.com/citation-style-language/schema/raw/master/csl-citation.json"}</w:instrText>
      </w:r>
      <w:r w:rsidR="007E2853" w:rsidRPr="00277D0B">
        <w:rPr>
          <w:rFonts w:ascii="Times New Roman" w:hAnsi="Times New Roman" w:cs="Times New Roman"/>
          <w:sz w:val="20"/>
          <w:szCs w:val="20"/>
        </w:rPr>
        <w:fldChar w:fldCharType="separate"/>
      </w:r>
      <w:r w:rsidR="007E2853" w:rsidRPr="00277D0B">
        <w:rPr>
          <w:rFonts w:ascii="Times New Roman" w:hAnsi="Times New Roman" w:cs="Times New Roman"/>
          <w:noProof/>
          <w:sz w:val="20"/>
          <w:szCs w:val="20"/>
        </w:rPr>
        <w:t>(Lestari &amp; Amalia, 2018)</w:t>
      </w:r>
      <w:r w:rsidR="007E2853" w:rsidRPr="00277D0B">
        <w:rPr>
          <w:rFonts w:ascii="Times New Roman" w:hAnsi="Times New Roman" w:cs="Times New Roman"/>
          <w:sz w:val="20"/>
          <w:szCs w:val="20"/>
        </w:rPr>
        <w:fldChar w:fldCharType="end"/>
      </w:r>
      <w:r w:rsidR="007E2853" w:rsidRPr="00277D0B">
        <w:rPr>
          <w:rFonts w:ascii="Times New Roman" w:hAnsi="Times New Roman" w:cs="Times New Roman"/>
          <w:sz w:val="20"/>
          <w:szCs w:val="20"/>
        </w:rPr>
        <w:t>.</w:t>
      </w:r>
    </w:p>
    <w:p w14:paraId="6291D1AE" w14:textId="4F6AF371" w:rsidR="00D003E5" w:rsidRPr="00277D0B" w:rsidRDefault="005544A4" w:rsidP="005544A4">
      <w:pPr>
        <w:spacing w:after="120" w:line="240" w:lineRule="auto"/>
        <w:rPr>
          <w:rFonts w:ascii="Times New Roman" w:hAnsi="Times New Roman" w:cs="Times New Roman"/>
          <w:b/>
          <w:sz w:val="20"/>
          <w:szCs w:val="20"/>
        </w:rPr>
      </w:pPr>
      <w:r w:rsidRPr="00277D0B">
        <w:rPr>
          <w:rFonts w:ascii="Times New Roman" w:hAnsi="Times New Roman" w:cs="Times New Roman"/>
          <w:b/>
          <w:sz w:val="20"/>
          <w:szCs w:val="20"/>
        </w:rPr>
        <w:t xml:space="preserve">II.5 </w:t>
      </w:r>
      <w:r w:rsidR="00506E06" w:rsidRPr="00277D0B">
        <w:rPr>
          <w:rFonts w:ascii="Times New Roman" w:hAnsi="Times New Roman" w:cs="Times New Roman"/>
          <w:b/>
          <w:sz w:val="20"/>
          <w:szCs w:val="20"/>
        </w:rPr>
        <w:t>The Preparation of Gel Formulation</w:t>
      </w:r>
    </w:p>
    <w:p w14:paraId="0F25ED89" w14:textId="110E00D5" w:rsidR="00A609C7" w:rsidRPr="00277D0B" w:rsidRDefault="00506E06" w:rsidP="002E4E42">
      <w:pPr>
        <w:spacing w:after="120"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The preparation of the gel begins by preparing the weighed ingredients according to the formula. Water is heated and then added to a bowl containing a mortar. The gelling agent (HPMC) is added to the mortar, followed by the addition of preheated distilled water. The mixture is allowed to swell for 15 minutes and then ground until homogeneous. Methyl paraben and propyl paraben are dissolved in glycerin and added to the gel mass, followed by further grinding until </w:t>
      </w:r>
      <w:r w:rsidRPr="00277D0B">
        <w:rPr>
          <w:rFonts w:ascii="Times New Roman" w:hAnsi="Times New Roman" w:cs="Times New Roman"/>
          <w:sz w:val="20"/>
          <w:szCs w:val="20"/>
        </w:rPr>
        <w:lastRenderedPageBreak/>
        <w:t>homogeneous.</w:t>
      </w:r>
      <w:r w:rsidR="00A609C7" w:rsidRPr="00277D0B">
        <w:rPr>
          <w:rFonts w:ascii="Times New Roman" w:hAnsi="Times New Roman" w:cs="Times New Roman"/>
          <w:sz w:val="20"/>
          <w:szCs w:val="20"/>
        </w:rPr>
        <w:t xml:space="preserve"> </w:t>
      </w:r>
      <w:r w:rsidRPr="00277D0B">
        <w:rPr>
          <w:rFonts w:ascii="Times New Roman" w:hAnsi="Times New Roman" w:cs="Times New Roman"/>
          <w:sz w:val="20"/>
          <w:szCs w:val="20"/>
        </w:rPr>
        <w:t xml:space="preserve">Propylene glycol is gradually added to the gel mass while grinding until homogeneous. Then, triethanolamine is added to the gel mass and ground until homogeneous, resulting in the </w:t>
      </w:r>
      <w:r w:rsidRPr="00277D0B">
        <w:rPr>
          <w:rFonts w:ascii="Times New Roman" w:hAnsi="Times New Roman" w:cs="Times New Roman"/>
          <w:sz w:val="20"/>
          <w:szCs w:val="20"/>
        </w:rPr>
        <w:lastRenderedPageBreak/>
        <w:t>formation of the gel mass. The combination of Moringa leaf extract and lime peel extract is added to the gel mass in three different ratios: 1:1, 1:2, and 2:1. The formula used is presented in Table 1.</w:t>
      </w:r>
      <w:r w:rsidR="00A609C7" w:rsidRPr="00277D0B">
        <w:rPr>
          <w:rFonts w:ascii="Times New Roman" w:hAnsi="Times New Roman" w:cs="Times New Roman"/>
          <w:sz w:val="20"/>
          <w:szCs w:val="20"/>
        </w:rPr>
        <w:t xml:space="preserve"> </w:t>
      </w:r>
    </w:p>
    <w:p w14:paraId="3D1654C5" w14:textId="77777777" w:rsidR="00A21F5C" w:rsidRPr="00277D0B" w:rsidRDefault="00A21F5C" w:rsidP="00A609C7">
      <w:pPr>
        <w:spacing w:line="480" w:lineRule="auto"/>
        <w:jc w:val="center"/>
        <w:rPr>
          <w:rFonts w:ascii="Times New Roman" w:hAnsi="Times New Roman" w:cs="Times New Roman"/>
          <w:sz w:val="20"/>
          <w:szCs w:val="20"/>
        </w:rPr>
        <w:sectPr w:rsidR="00A21F5C" w:rsidRPr="00277D0B" w:rsidSect="00DF1983">
          <w:type w:val="continuous"/>
          <w:pgSz w:w="11907" w:h="16840" w:code="9"/>
          <w:pgMar w:top="1440" w:right="1440" w:bottom="1440" w:left="1440" w:header="709" w:footer="709" w:gutter="0"/>
          <w:cols w:num="2" w:space="849"/>
          <w:docGrid w:linePitch="360"/>
        </w:sectPr>
      </w:pPr>
    </w:p>
    <w:p w14:paraId="1CBEE5A8" w14:textId="77777777" w:rsidR="005943BA" w:rsidRPr="00277D0B" w:rsidRDefault="005943BA" w:rsidP="005943BA">
      <w:pPr>
        <w:spacing w:after="0" w:line="240" w:lineRule="auto"/>
        <w:jc w:val="center"/>
        <w:rPr>
          <w:rFonts w:ascii="Times New Roman" w:hAnsi="Times New Roman" w:cs="Times New Roman"/>
          <w:sz w:val="24"/>
          <w:szCs w:val="24"/>
        </w:rPr>
      </w:pPr>
    </w:p>
    <w:p w14:paraId="627D1A92" w14:textId="04B321F1" w:rsidR="00A609C7" w:rsidRPr="00277D0B" w:rsidRDefault="00506E06" w:rsidP="00F655AF">
      <w:pPr>
        <w:spacing w:after="0" w:line="480" w:lineRule="auto"/>
        <w:jc w:val="center"/>
        <w:rPr>
          <w:rFonts w:ascii="Times New Roman" w:hAnsi="Times New Roman" w:cs="Times New Roman"/>
          <w:sz w:val="20"/>
          <w:szCs w:val="20"/>
        </w:rPr>
      </w:pPr>
      <w:r w:rsidRPr="00277D0B">
        <w:rPr>
          <w:rFonts w:ascii="Times New Roman" w:hAnsi="Times New Roman" w:cs="Times New Roman"/>
          <w:sz w:val="20"/>
          <w:szCs w:val="20"/>
        </w:rPr>
        <w:t>Table 1. Formulation of Gel Preparation with Moringa Leaf and Lime Peel Extract Combination</w:t>
      </w:r>
    </w:p>
    <w:tbl>
      <w:tblPr>
        <w:tblStyle w:val="TableGrid"/>
        <w:tblW w:w="0" w:type="auto"/>
        <w:tblInd w:w="913" w:type="dxa"/>
        <w:tblLayout w:type="fixed"/>
        <w:tblLook w:val="04A0" w:firstRow="1" w:lastRow="0" w:firstColumn="1" w:lastColumn="0" w:noHBand="0" w:noVBand="1"/>
      </w:tblPr>
      <w:tblGrid>
        <w:gridCol w:w="3590"/>
        <w:gridCol w:w="1275"/>
        <w:gridCol w:w="1276"/>
        <w:gridCol w:w="1276"/>
      </w:tblGrid>
      <w:tr w:rsidR="00A609C7" w:rsidRPr="00277D0B" w14:paraId="0D840BD4" w14:textId="77777777" w:rsidTr="00A609C7">
        <w:tc>
          <w:tcPr>
            <w:tcW w:w="3590" w:type="dxa"/>
            <w:tcBorders>
              <w:left w:val="nil"/>
              <w:bottom w:val="nil"/>
              <w:right w:val="nil"/>
            </w:tcBorders>
          </w:tcPr>
          <w:p w14:paraId="74714A3F" w14:textId="6A25F0C4" w:rsidR="00A609C7" w:rsidRPr="00277D0B" w:rsidRDefault="00506E06"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Materials</w:t>
            </w:r>
          </w:p>
        </w:tc>
        <w:tc>
          <w:tcPr>
            <w:tcW w:w="3827" w:type="dxa"/>
            <w:gridSpan w:val="3"/>
            <w:tcBorders>
              <w:left w:val="nil"/>
              <w:right w:val="nil"/>
            </w:tcBorders>
          </w:tcPr>
          <w:p w14:paraId="393A52B7" w14:textId="292091D4" w:rsidR="00A609C7" w:rsidRPr="00277D0B" w:rsidRDefault="00506E06" w:rsidP="00383331">
            <w:pPr>
              <w:jc w:val="center"/>
              <w:rPr>
                <w:rFonts w:ascii="Times New Roman" w:hAnsi="Times New Roman" w:cs="Times New Roman"/>
                <w:b/>
                <w:bCs/>
                <w:sz w:val="20"/>
                <w:szCs w:val="20"/>
              </w:rPr>
            </w:pPr>
            <w:proofErr w:type="spellStart"/>
            <w:r w:rsidRPr="00277D0B">
              <w:rPr>
                <w:rFonts w:ascii="Times New Roman" w:hAnsi="Times New Roman" w:cs="Times New Roman"/>
                <w:b/>
                <w:bCs/>
                <w:sz w:val="20"/>
                <w:szCs w:val="20"/>
              </w:rPr>
              <w:t>C</w:t>
            </w:r>
            <w:r w:rsidR="00A609C7" w:rsidRPr="00277D0B">
              <w:rPr>
                <w:rFonts w:ascii="Times New Roman" w:hAnsi="Times New Roman" w:cs="Times New Roman"/>
                <w:b/>
                <w:bCs/>
                <w:sz w:val="20"/>
                <w:szCs w:val="20"/>
              </w:rPr>
              <w:t>onsentra</w:t>
            </w:r>
            <w:r w:rsidRPr="00277D0B">
              <w:rPr>
                <w:rFonts w:ascii="Times New Roman" w:hAnsi="Times New Roman" w:cs="Times New Roman"/>
                <w:b/>
                <w:bCs/>
                <w:sz w:val="20"/>
                <w:szCs w:val="20"/>
              </w:rPr>
              <w:t>t</w:t>
            </w:r>
            <w:r w:rsidR="00A609C7" w:rsidRPr="00277D0B">
              <w:rPr>
                <w:rFonts w:ascii="Times New Roman" w:hAnsi="Times New Roman" w:cs="Times New Roman"/>
                <w:b/>
                <w:bCs/>
                <w:sz w:val="20"/>
                <w:szCs w:val="20"/>
              </w:rPr>
              <w:t>i</w:t>
            </w:r>
            <w:r w:rsidRPr="00277D0B">
              <w:rPr>
                <w:rFonts w:ascii="Times New Roman" w:hAnsi="Times New Roman" w:cs="Times New Roman"/>
                <w:b/>
                <w:bCs/>
                <w:sz w:val="20"/>
                <w:szCs w:val="20"/>
              </w:rPr>
              <w:t>on</w:t>
            </w:r>
            <w:proofErr w:type="spellEnd"/>
          </w:p>
        </w:tc>
      </w:tr>
      <w:tr w:rsidR="00A609C7" w:rsidRPr="00277D0B" w14:paraId="4E5F9A88" w14:textId="77777777" w:rsidTr="00A609C7">
        <w:tc>
          <w:tcPr>
            <w:tcW w:w="3590" w:type="dxa"/>
            <w:tcBorders>
              <w:top w:val="nil"/>
              <w:left w:val="nil"/>
              <w:bottom w:val="single" w:sz="4" w:space="0" w:color="auto"/>
              <w:right w:val="nil"/>
            </w:tcBorders>
          </w:tcPr>
          <w:p w14:paraId="1DC67339" w14:textId="77777777" w:rsidR="00A609C7" w:rsidRPr="00277D0B" w:rsidRDefault="00A609C7" w:rsidP="00383331">
            <w:pPr>
              <w:jc w:val="center"/>
              <w:rPr>
                <w:rFonts w:ascii="Times New Roman" w:hAnsi="Times New Roman" w:cs="Times New Roman"/>
                <w:b/>
                <w:bCs/>
                <w:sz w:val="20"/>
                <w:szCs w:val="20"/>
              </w:rPr>
            </w:pPr>
          </w:p>
        </w:tc>
        <w:tc>
          <w:tcPr>
            <w:tcW w:w="1275" w:type="dxa"/>
            <w:tcBorders>
              <w:left w:val="nil"/>
              <w:bottom w:val="single" w:sz="4" w:space="0" w:color="auto"/>
              <w:right w:val="nil"/>
            </w:tcBorders>
          </w:tcPr>
          <w:p w14:paraId="613F15D1" w14:textId="77777777" w:rsidR="00A609C7" w:rsidRPr="00277D0B" w:rsidRDefault="00A609C7"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F1</w:t>
            </w:r>
          </w:p>
        </w:tc>
        <w:tc>
          <w:tcPr>
            <w:tcW w:w="1276" w:type="dxa"/>
            <w:tcBorders>
              <w:left w:val="nil"/>
              <w:bottom w:val="single" w:sz="4" w:space="0" w:color="auto"/>
              <w:right w:val="nil"/>
            </w:tcBorders>
          </w:tcPr>
          <w:p w14:paraId="4C34D109" w14:textId="77777777" w:rsidR="00A609C7" w:rsidRPr="00277D0B" w:rsidRDefault="00A609C7"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F2</w:t>
            </w:r>
          </w:p>
        </w:tc>
        <w:tc>
          <w:tcPr>
            <w:tcW w:w="1276" w:type="dxa"/>
            <w:tcBorders>
              <w:left w:val="nil"/>
              <w:bottom w:val="single" w:sz="4" w:space="0" w:color="auto"/>
              <w:right w:val="nil"/>
            </w:tcBorders>
          </w:tcPr>
          <w:p w14:paraId="21442581" w14:textId="77777777" w:rsidR="00A609C7" w:rsidRPr="00277D0B" w:rsidRDefault="00A609C7"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F3</w:t>
            </w:r>
          </w:p>
        </w:tc>
      </w:tr>
      <w:tr w:rsidR="00506E06" w:rsidRPr="00277D0B" w14:paraId="15BE8E79" w14:textId="77777777" w:rsidTr="00A609C7">
        <w:tc>
          <w:tcPr>
            <w:tcW w:w="3590" w:type="dxa"/>
            <w:tcBorders>
              <w:left w:val="nil"/>
              <w:bottom w:val="nil"/>
              <w:right w:val="nil"/>
            </w:tcBorders>
          </w:tcPr>
          <w:p w14:paraId="44B836FC" w14:textId="633C39C2" w:rsidR="00506E06" w:rsidRPr="00277D0B" w:rsidRDefault="00506E06" w:rsidP="00506E06">
            <w:pPr>
              <w:rPr>
                <w:rFonts w:ascii="Times New Roman" w:hAnsi="Times New Roman" w:cs="Times New Roman"/>
                <w:sz w:val="16"/>
                <w:szCs w:val="16"/>
              </w:rPr>
            </w:pPr>
            <w:r w:rsidRPr="00277D0B">
              <w:rPr>
                <w:rFonts w:ascii="Times New Roman" w:hAnsi="Times New Roman" w:cs="Times New Roman"/>
                <w:sz w:val="16"/>
                <w:szCs w:val="16"/>
              </w:rPr>
              <w:t>Combination of Moringa (Moringa oleifera L.) leaf extract with Lime (Citrus aurantifolia) peel extract</w:t>
            </w:r>
          </w:p>
        </w:tc>
        <w:tc>
          <w:tcPr>
            <w:tcW w:w="1275" w:type="dxa"/>
            <w:tcBorders>
              <w:left w:val="nil"/>
              <w:bottom w:val="nil"/>
              <w:right w:val="nil"/>
            </w:tcBorders>
          </w:tcPr>
          <w:p w14:paraId="6A224ABE"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1 : 1</w:t>
            </w:r>
          </w:p>
          <w:p w14:paraId="409A5C20" w14:textId="77777777" w:rsidR="00506E06" w:rsidRPr="00277D0B" w:rsidRDefault="00506E06" w:rsidP="00506E06">
            <w:pPr>
              <w:jc w:val="center"/>
              <w:rPr>
                <w:rFonts w:ascii="Times New Roman" w:hAnsi="Times New Roman" w:cs="Times New Roman"/>
                <w:sz w:val="20"/>
                <w:szCs w:val="20"/>
              </w:rPr>
            </w:pPr>
          </w:p>
        </w:tc>
        <w:tc>
          <w:tcPr>
            <w:tcW w:w="1276" w:type="dxa"/>
            <w:tcBorders>
              <w:left w:val="nil"/>
              <w:bottom w:val="nil"/>
              <w:right w:val="nil"/>
            </w:tcBorders>
          </w:tcPr>
          <w:p w14:paraId="7CCD1030"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1 : 2</w:t>
            </w:r>
          </w:p>
          <w:p w14:paraId="61F2F619" w14:textId="77777777" w:rsidR="00506E06" w:rsidRPr="00277D0B" w:rsidRDefault="00506E06" w:rsidP="00506E06">
            <w:pPr>
              <w:jc w:val="center"/>
              <w:rPr>
                <w:rFonts w:ascii="Times New Roman" w:hAnsi="Times New Roman" w:cs="Times New Roman"/>
                <w:sz w:val="20"/>
                <w:szCs w:val="20"/>
              </w:rPr>
            </w:pPr>
          </w:p>
        </w:tc>
        <w:tc>
          <w:tcPr>
            <w:tcW w:w="1276" w:type="dxa"/>
            <w:tcBorders>
              <w:left w:val="nil"/>
              <w:bottom w:val="nil"/>
              <w:right w:val="nil"/>
            </w:tcBorders>
          </w:tcPr>
          <w:p w14:paraId="40D8163E"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2 : 1</w:t>
            </w:r>
          </w:p>
          <w:p w14:paraId="3CDA1759" w14:textId="77777777" w:rsidR="00506E06" w:rsidRPr="00277D0B" w:rsidRDefault="00506E06" w:rsidP="00506E06">
            <w:pPr>
              <w:jc w:val="center"/>
              <w:rPr>
                <w:rFonts w:ascii="Times New Roman" w:hAnsi="Times New Roman" w:cs="Times New Roman"/>
                <w:sz w:val="20"/>
                <w:szCs w:val="20"/>
              </w:rPr>
            </w:pPr>
          </w:p>
        </w:tc>
      </w:tr>
      <w:tr w:rsidR="00506E06" w:rsidRPr="00277D0B" w14:paraId="22729CB3" w14:textId="77777777" w:rsidTr="00A609C7">
        <w:tc>
          <w:tcPr>
            <w:tcW w:w="3590" w:type="dxa"/>
            <w:tcBorders>
              <w:top w:val="nil"/>
              <w:left w:val="nil"/>
              <w:bottom w:val="nil"/>
              <w:right w:val="nil"/>
            </w:tcBorders>
          </w:tcPr>
          <w:p w14:paraId="4A6C62F7" w14:textId="1A7CE94E" w:rsidR="00506E06" w:rsidRPr="00277D0B" w:rsidRDefault="00506E06" w:rsidP="00506E06">
            <w:pPr>
              <w:rPr>
                <w:rFonts w:ascii="Times New Roman" w:hAnsi="Times New Roman" w:cs="Times New Roman"/>
                <w:sz w:val="16"/>
                <w:szCs w:val="16"/>
              </w:rPr>
            </w:pPr>
            <w:r w:rsidRPr="00277D0B">
              <w:rPr>
                <w:rFonts w:ascii="Times New Roman" w:hAnsi="Times New Roman" w:cs="Times New Roman"/>
                <w:sz w:val="16"/>
                <w:szCs w:val="16"/>
              </w:rPr>
              <w:t>HPMC (Hydroxypropyl methylcellulose)</w:t>
            </w:r>
          </w:p>
        </w:tc>
        <w:tc>
          <w:tcPr>
            <w:tcW w:w="1275" w:type="dxa"/>
            <w:tcBorders>
              <w:top w:val="nil"/>
              <w:left w:val="nil"/>
              <w:bottom w:val="nil"/>
              <w:right w:val="nil"/>
            </w:tcBorders>
          </w:tcPr>
          <w:p w14:paraId="3B1D819C"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2</w:t>
            </w:r>
          </w:p>
        </w:tc>
        <w:tc>
          <w:tcPr>
            <w:tcW w:w="1276" w:type="dxa"/>
            <w:tcBorders>
              <w:top w:val="nil"/>
              <w:left w:val="nil"/>
              <w:bottom w:val="nil"/>
              <w:right w:val="nil"/>
            </w:tcBorders>
          </w:tcPr>
          <w:p w14:paraId="76021C61"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2</w:t>
            </w:r>
          </w:p>
        </w:tc>
        <w:tc>
          <w:tcPr>
            <w:tcW w:w="1276" w:type="dxa"/>
            <w:tcBorders>
              <w:top w:val="nil"/>
              <w:left w:val="nil"/>
              <w:bottom w:val="nil"/>
              <w:right w:val="nil"/>
            </w:tcBorders>
          </w:tcPr>
          <w:p w14:paraId="4A07A5DB"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2</w:t>
            </w:r>
          </w:p>
        </w:tc>
      </w:tr>
      <w:tr w:rsidR="00506E06" w:rsidRPr="00277D0B" w14:paraId="413EB30F" w14:textId="77777777" w:rsidTr="00A609C7">
        <w:tc>
          <w:tcPr>
            <w:tcW w:w="3590" w:type="dxa"/>
            <w:tcBorders>
              <w:top w:val="nil"/>
              <w:left w:val="nil"/>
              <w:bottom w:val="nil"/>
              <w:right w:val="nil"/>
            </w:tcBorders>
          </w:tcPr>
          <w:p w14:paraId="21F24636" w14:textId="70BFF7F8" w:rsidR="00506E06" w:rsidRPr="00277D0B" w:rsidRDefault="00506E06" w:rsidP="00506E06">
            <w:pPr>
              <w:rPr>
                <w:rFonts w:ascii="Times New Roman" w:hAnsi="Times New Roman" w:cs="Times New Roman"/>
                <w:sz w:val="16"/>
                <w:szCs w:val="16"/>
              </w:rPr>
            </w:pPr>
            <w:r w:rsidRPr="00277D0B">
              <w:rPr>
                <w:rFonts w:ascii="Times New Roman" w:hAnsi="Times New Roman" w:cs="Times New Roman"/>
                <w:sz w:val="16"/>
                <w:szCs w:val="16"/>
              </w:rPr>
              <w:t>Glycerin</w:t>
            </w:r>
          </w:p>
        </w:tc>
        <w:tc>
          <w:tcPr>
            <w:tcW w:w="1275" w:type="dxa"/>
            <w:tcBorders>
              <w:top w:val="nil"/>
              <w:left w:val="nil"/>
              <w:bottom w:val="nil"/>
              <w:right w:val="nil"/>
            </w:tcBorders>
          </w:tcPr>
          <w:p w14:paraId="667C4E85"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5</w:t>
            </w:r>
          </w:p>
        </w:tc>
        <w:tc>
          <w:tcPr>
            <w:tcW w:w="1276" w:type="dxa"/>
            <w:tcBorders>
              <w:top w:val="nil"/>
              <w:left w:val="nil"/>
              <w:bottom w:val="nil"/>
              <w:right w:val="nil"/>
            </w:tcBorders>
          </w:tcPr>
          <w:p w14:paraId="49DD3A67"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5</w:t>
            </w:r>
          </w:p>
        </w:tc>
        <w:tc>
          <w:tcPr>
            <w:tcW w:w="1276" w:type="dxa"/>
            <w:tcBorders>
              <w:top w:val="nil"/>
              <w:left w:val="nil"/>
              <w:bottom w:val="nil"/>
              <w:right w:val="nil"/>
            </w:tcBorders>
          </w:tcPr>
          <w:p w14:paraId="47166572"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5</w:t>
            </w:r>
          </w:p>
        </w:tc>
      </w:tr>
      <w:tr w:rsidR="00506E06" w:rsidRPr="00277D0B" w14:paraId="2B77A6B3" w14:textId="77777777" w:rsidTr="00A609C7">
        <w:tc>
          <w:tcPr>
            <w:tcW w:w="3590" w:type="dxa"/>
            <w:tcBorders>
              <w:top w:val="nil"/>
              <w:left w:val="nil"/>
              <w:bottom w:val="nil"/>
              <w:right w:val="nil"/>
            </w:tcBorders>
          </w:tcPr>
          <w:p w14:paraId="1D682ED4" w14:textId="74208EB4" w:rsidR="00506E06" w:rsidRPr="00277D0B" w:rsidRDefault="00506E06" w:rsidP="00506E06">
            <w:pPr>
              <w:rPr>
                <w:rFonts w:ascii="Times New Roman" w:hAnsi="Times New Roman" w:cs="Times New Roman"/>
                <w:sz w:val="16"/>
                <w:szCs w:val="16"/>
              </w:rPr>
            </w:pPr>
            <w:r w:rsidRPr="00277D0B">
              <w:rPr>
                <w:rFonts w:ascii="Times New Roman" w:hAnsi="Times New Roman" w:cs="Times New Roman"/>
                <w:sz w:val="16"/>
                <w:szCs w:val="16"/>
              </w:rPr>
              <w:t>Propylene glycol</w:t>
            </w:r>
          </w:p>
        </w:tc>
        <w:tc>
          <w:tcPr>
            <w:tcW w:w="1275" w:type="dxa"/>
            <w:tcBorders>
              <w:top w:val="nil"/>
              <w:left w:val="nil"/>
              <w:bottom w:val="nil"/>
              <w:right w:val="nil"/>
            </w:tcBorders>
          </w:tcPr>
          <w:p w14:paraId="40D92F77"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2,5</w:t>
            </w:r>
          </w:p>
        </w:tc>
        <w:tc>
          <w:tcPr>
            <w:tcW w:w="1276" w:type="dxa"/>
            <w:tcBorders>
              <w:top w:val="nil"/>
              <w:left w:val="nil"/>
              <w:bottom w:val="nil"/>
              <w:right w:val="nil"/>
            </w:tcBorders>
          </w:tcPr>
          <w:p w14:paraId="66FEC7C3"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2,5</w:t>
            </w:r>
          </w:p>
        </w:tc>
        <w:tc>
          <w:tcPr>
            <w:tcW w:w="1276" w:type="dxa"/>
            <w:tcBorders>
              <w:top w:val="nil"/>
              <w:left w:val="nil"/>
              <w:bottom w:val="nil"/>
              <w:right w:val="nil"/>
            </w:tcBorders>
          </w:tcPr>
          <w:p w14:paraId="57427462"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2,5</w:t>
            </w:r>
          </w:p>
        </w:tc>
      </w:tr>
      <w:tr w:rsidR="00506E06" w:rsidRPr="00277D0B" w14:paraId="1E60FD0A" w14:textId="77777777" w:rsidTr="00A609C7">
        <w:tc>
          <w:tcPr>
            <w:tcW w:w="3590" w:type="dxa"/>
            <w:tcBorders>
              <w:top w:val="nil"/>
              <w:left w:val="nil"/>
              <w:bottom w:val="nil"/>
              <w:right w:val="nil"/>
            </w:tcBorders>
          </w:tcPr>
          <w:p w14:paraId="2842E55D" w14:textId="0E35C0DE" w:rsidR="00506E06" w:rsidRPr="00277D0B" w:rsidRDefault="00506E06" w:rsidP="00506E06">
            <w:pPr>
              <w:rPr>
                <w:rFonts w:ascii="Times New Roman" w:hAnsi="Times New Roman" w:cs="Times New Roman"/>
                <w:sz w:val="16"/>
                <w:szCs w:val="16"/>
              </w:rPr>
            </w:pPr>
            <w:r w:rsidRPr="00277D0B">
              <w:rPr>
                <w:rFonts w:ascii="Times New Roman" w:hAnsi="Times New Roman" w:cs="Times New Roman"/>
                <w:sz w:val="16"/>
                <w:szCs w:val="16"/>
              </w:rPr>
              <w:t>Methyl paraben</w:t>
            </w:r>
          </w:p>
        </w:tc>
        <w:tc>
          <w:tcPr>
            <w:tcW w:w="1275" w:type="dxa"/>
            <w:tcBorders>
              <w:top w:val="nil"/>
              <w:left w:val="nil"/>
              <w:bottom w:val="nil"/>
              <w:right w:val="nil"/>
            </w:tcBorders>
          </w:tcPr>
          <w:p w14:paraId="2965ED70"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0,2</w:t>
            </w:r>
          </w:p>
        </w:tc>
        <w:tc>
          <w:tcPr>
            <w:tcW w:w="1276" w:type="dxa"/>
            <w:tcBorders>
              <w:top w:val="nil"/>
              <w:left w:val="nil"/>
              <w:bottom w:val="nil"/>
              <w:right w:val="nil"/>
            </w:tcBorders>
          </w:tcPr>
          <w:p w14:paraId="4652B48F"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0,2</w:t>
            </w:r>
          </w:p>
        </w:tc>
        <w:tc>
          <w:tcPr>
            <w:tcW w:w="1276" w:type="dxa"/>
            <w:tcBorders>
              <w:top w:val="nil"/>
              <w:left w:val="nil"/>
              <w:bottom w:val="nil"/>
              <w:right w:val="nil"/>
            </w:tcBorders>
          </w:tcPr>
          <w:p w14:paraId="6DE5A7BD"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0,2</w:t>
            </w:r>
          </w:p>
        </w:tc>
      </w:tr>
      <w:tr w:rsidR="00506E06" w:rsidRPr="00277D0B" w14:paraId="446666A2" w14:textId="77777777" w:rsidTr="00A609C7">
        <w:tc>
          <w:tcPr>
            <w:tcW w:w="3590" w:type="dxa"/>
            <w:tcBorders>
              <w:top w:val="nil"/>
              <w:left w:val="nil"/>
              <w:bottom w:val="nil"/>
              <w:right w:val="nil"/>
            </w:tcBorders>
          </w:tcPr>
          <w:p w14:paraId="09D83A62" w14:textId="62802CB4" w:rsidR="00506E06" w:rsidRPr="00277D0B" w:rsidRDefault="00506E06" w:rsidP="00506E06">
            <w:pPr>
              <w:rPr>
                <w:rFonts w:ascii="Times New Roman" w:hAnsi="Times New Roman" w:cs="Times New Roman"/>
                <w:sz w:val="16"/>
                <w:szCs w:val="16"/>
              </w:rPr>
            </w:pPr>
            <w:r w:rsidRPr="00277D0B">
              <w:rPr>
                <w:rFonts w:ascii="Times New Roman" w:hAnsi="Times New Roman" w:cs="Times New Roman"/>
                <w:sz w:val="16"/>
                <w:szCs w:val="16"/>
              </w:rPr>
              <w:t>Propyl paraben</w:t>
            </w:r>
          </w:p>
        </w:tc>
        <w:tc>
          <w:tcPr>
            <w:tcW w:w="1275" w:type="dxa"/>
            <w:tcBorders>
              <w:top w:val="nil"/>
              <w:left w:val="nil"/>
              <w:bottom w:val="nil"/>
              <w:right w:val="nil"/>
            </w:tcBorders>
          </w:tcPr>
          <w:p w14:paraId="47447B99"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 xml:space="preserve">0,05 </w:t>
            </w:r>
          </w:p>
        </w:tc>
        <w:tc>
          <w:tcPr>
            <w:tcW w:w="1276" w:type="dxa"/>
            <w:tcBorders>
              <w:top w:val="nil"/>
              <w:left w:val="nil"/>
              <w:bottom w:val="nil"/>
              <w:right w:val="nil"/>
            </w:tcBorders>
          </w:tcPr>
          <w:p w14:paraId="294666B0"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0,05</w:t>
            </w:r>
          </w:p>
        </w:tc>
        <w:tc>
          <w:tcPr>
            <w:tcW w:w="1276" w:type="dxa"/>
            <w:tcBorders>
              <w:top w:val="nil"/>
              <w:left w:val="nil"/>
              <w:bottom w:val="nil"/>
              <w:right w:val="nil"/>
            </w:tcBorders>
          </w:tcPr>
          <w:p w14:paraId="0CDE3A11"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0,05</w:t>
            </w:r>
          </w:p>
        </w:tc>
      </w:tr>
      <w:tr w:rsidR="00506E06" w:rsidRPr="00277D0B" w14:paraId="6A675E69" w14:textId="77777777" w:rsidTr="00A609C7">
        <w:tc>
          <w:tcPr>
            <w:tcW w:w="3590" w:type="dxa"/>
            <w:tcBorders>
              <w:top w:val="nil"/>
              <w:left w:val="nil"/>
              <w:bottom w:val="nil"/>
              <w:right w:val="nil"/>
            </w:tcBorders>
          </w:tcPr>
          <w:p w14:paraId="277C2121" w14:textId="2F791F87" w:rsidR="00506E06" w:rsidRPr="00277D0B" w:rsidRDefault="00506E06" w:rsidP="00506E06">
            <w:pPr>
              <w:rPr>
                <w:rFonts w:ascii="Times New Roman" w:hAnsi="Times New Roman" w:cs="Times New Roman"/>
                <w:sz w:val="16"/>
                <w:szCs w:val="16"/>
              </w:rPr>
            </w:pPr>
            <w:r w:rsidRPr="00277D0B">
              <w:rPr>
                <w:rFonts w:ascii="Times New Roman" w:hAnsi="Times New Roman" w:cs="Times New Roman"/>
                <w:sz w:val="16"/>
                <w:szCs w:val="16"/>
              </w:rPr>
              <w:t>TEA (Triethanolamine)</w:t>
            </w:r>
          </w:p>
        </w:tc>
        <w:tc>
          <w:tcPr>
            <w:tcW w:w="1275" w:type="dxa"/>
            <w:tcBorders>
              <w:top w:val="nil"/>
              <w:left w:val="nil"/>
              <w:bottom w:val="nil"/>
              <w:right w:val="nil"/>
            </w:tcBorders>
          </w:tcPr>
          <w:p w14:paraId="600FC561"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2</w:t>
            </w:r>
          </w:p>
        </w:tc>
        <w:tc>
          <w:tcPr>
            <w:tcW w:w="1276" w:type="dxa"/>
            <w:tcBorders>
              <w:top w:val="nil"/>
              <w:left w:val="nil"/>
              <w:bottom w:val="nil"/>
              <w:right w:val="nil"/>
            </w:tcBorders>
          </w:tcPr>
          <w:p w14:paraId="581404A3"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2</w:t>
            </w:r>
          </w:p>
        </w:tc>
        <w:tc>
          <w:tcPr>
            <w:tcW w:w="1276" w:type="dxa"/>
            <w:tcBorders>
              <w:top w:val="nil"/>
              <w:left w:val="nil"/>
              <w:bottom w:val="nil"/>
              <w:right w:val="nil"/>
            </w:tcBorders>
          </w:tcPr>
          <w:p w14:paraId="1302B85C"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2</w:t>
            </w:r>
          </w:p>
        </w:tc>
      </w:tr>
      <w:tr w:rsidR="00506E06" w:rsidRPr="00277D0B" w14:paraId="466DA70D" w14:textId="77777777" w:rsidTr="00A609C7">
        <w:tc>
          <w:tcPr>
            <w:tcW w:w="3590" w:type="dxa"/>
            <w:tcBorders>
              <w:top w:val="nil"/>
              <w:left w:val="nil"/>
              <w:right w:val="nil"/>
            </w:tcBorders>
          </w:tcPr>
          <w:p w14:paraId="1A9DDCCE" w14:textId="2DD49C91" w:rsidR="00506E06" w:rsidRPr="00277D0B" w:rsidRDefault="00506E06" w:rsidP="00506E06">
            <w:pPr>
              <w:rPr>
                <w:rFonts w:ascii="Times New Roman" w:hAnsi="Times New Roman" w:cs="Times New Roman"/>
                <w:sz w:val="16"/>
                <w:szCs w:val="16"/>
              </w:rPr>
            </w:pPr>
            <w:r w:rsidRPr="00277D0B">
              <w:rPr>
                <w:rFonts w:ascii="Times New Roman" w:hAnsi="Times New Roman" w:cs="Times New Roman"/>
                <w:sz w:val="16"/>
                <w:szCs w:val="16"/>
              </w:rPr>
              <w:t>Distilled water</w:t>
            </w:r>
          </w:p>
        </w:tc>
        <w:tc>
          <w:tcPr>
            <w:tcW w:w="1275" w:type="dxa"/>
            <w:tcBorders>
              <w:top w:val="nil"/>
              <w:left w:val="nil"/>
              <w:right w:val="nil"/>
            </w:tcBorders>
          </w:tcPr>
          <w:p w14:paraId="352C8B93"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100 mL</w:t>
            </w:r>
          </w:p>
        </w:tc>
        <w:tc>
          <w:tcPr>
            <w:tcW w:w="1276" w:type="dxa"/>
            <w:tcBorders>
              <w:top w:val="nil"/>
              <w:left w:val="nil"/>
              <w:right w:val="nil"/>
            </w:tcBorders>
          </w:tcPr>
          <w:p w14:paraId="08F35DD9"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100 mL</w:t>
            </w:r>
          </w:p>
        </w:tc>
        <w:tc>
          <w:tcPr>
            <w:tcW w:w="1276" w:type="dxa"/>
            <w:tcBorders>
              <w:top w:val="nil"/>
              <w:left w:val="nil"/>
              <w:right w:val="nil"/>
            </w:tcBorders>
          </w:tcPr>
          <w:p w14:paraId="7B640055" w14:textId="77777777" w:rsidR="00506E06" w:rsidRPr="00277D0B" w:rsidRDefault="00506E06" w:rsidP="00506E06">
            <w:pPr>
              <w:jc w:val="center"/>
              <w:rPr>
                <w:rFonts w:ascii="Times New Roman" w:hAnsi="Times New Roman" w:cs="Times New Roman"/>
                <w:sz w:val="20"/>
                <w:szCs w:val="20"/>
              </w:rPr>
            </w:pPr>
            <w:r w:rsidRPr="00277D0B">
              <w:rPr>
                <w:rFonts w:ascii="Times New Roman" w:hAnsi="Times New Roman" w:cs="Times New Roman"/>
                <w:sz w:val="20"/>
                <w:szCs w:val="20"/>
              </w:rPr>
              <w:t>100 mL</w:t>
            </w:r>
          </w:p>
        </w:tc>
      </w:tr>
    </w:tbl>
    <w:p w14:paraId="77AE8665" w14:textId="77777777" w:rsidR="00F655AF" w:rsidRPr="00277D0B" w:rsidRDefault="00F655AF" w:rsidP="007338B7">
      <w:pPr>
        <w:spacing w:after="120" w:line="240" w:lineRule="auto"/>
        <w:rPr>
          <w:rFonts w:ascii="Times New Roman" w:hAnsi="Times New Roman" w:cs="Times New Roman"/>
          <w:b/>
          <w:sz w:val="24"/>
          <w:szCs w:val="24"/>
        </w:rPr>
      </w:pPr>
    </w:p>
    <w:p w14:paraId="7D66C760" w14:textId="69872E01" w:rsidR="00A609C7" w:rsidRPr="00277D0B" w:rsidRDefault="005544A4" w:rsidP="00A609C7">
      <w:pPr>
        <w:spacing w:line="240" w:lineRule="auto"/>
        <w:rPr>
          <w:rFonts w:ascii="Times New Roman" w:hAnsi="Times New Roman" w:cs="Times New Roman"/>
          <w:b/>
          <w:sz w:val="20"/>
          <w:szCs w:val="20"/>
        </w:rPr>
      </w:pPr>
      <w:r w:rsidRPr="00277D0B">
        <w:rPr>
          <w:rFonts w:ascii="Times New Roman" w:hAnsi="Times New Roman" w:cs="Times New Roman"/>
          <w:b/>
          <w:sz w:val="20"/>
          <w:szCs w:val="20"/>
        </w:rPr>
        <w:t xml:space="preserve">II.6 </w:t>
      </w:r>
      <w:r w:rsidR="00506E06" w:rsidRPr="00277D0B">
        <w:rPr>
          <w:rFonts w:ascii="Times New Roman" w:hAnsi="Times New Roman" w:cs="Times New Roman"/>
          <w:b/>
          <w:sz w:val="20"/>
          <w:szCs w:val="20"/>
        </w:rPr>
        <w:t>SPF Testing</w:t>
      </w:r>
      <w:r w:rsidR="00A609C7" w:rsidRPr="00277D0B">
        <w:rPr>
          <w:rFonts w:ascii="Times New Roman" w:hAnsi="Times New Roman" w:cs="Times New Roman"/>
          <w:b/>
          <w:sz w:val="20"/>
          <w:szCs w:val="20"/>
        </w:rPr>
        <w:t xml:space="preserve"> (</w:t>
      </w:r>
      <w:r w:rsidR="00A609C7" w:rsidRPr="00277D0B">
        <w:rPr>
          <w:rFonts w:ascii="Times New Roman" w:hAnsi="Times New Roman" w:cs="Times New Roman"/>
          <w:b/>
          <w:i/>
          <w:sz w:val="20"/>
          <w:szCs w:val="20"/>
        </w:rPr>
        <w:t>Sun Protection Factor</w:t>
      </w:r>
      <w:r w:rsidR="00A609C7" w:rsidRPr="00277D0B">
        <w:rPr>
          <w:rFonts w:ascii="Times New Roman" w:hAnsi="Times New Roman" w:cs="Times New Roman"/>
          <w:b/>
          <w:sz w:val="20"/>
          <w:szCs w:val="20"/>
        </w:rPr>
        <w:t>)</w:t>
      </w:r>
    </w:p>
    <w:p w14:paraId="6AFBA349" w14:textId="77777777" w:rsidR="00A21F5C" w:rsidRPr="00277D0B" w:rsidRDefault="00A21F5C" w:rsidP="002E4E42">
      <w:pPr>
        <w:pStyle w:val="ListParagraph"/>
        <w:spacing w:line="240" w:lineRule="auto"/>
        <w:ind w:left="0" w:firstLine="567"/>
        <w:jc w:val="both"/>
        <w:rPr>
          <w:rFonts w:ascii="Times New Roman" w:hAnsi="Times New Roman" w:cs="Times New Roman"/>
          <w:sz w:val="20"/>
          <w:szCs w:val="20"/>
        </w:rPr>
        <w:sectPr w:rsidR="00A21F5C" w:rsidRPr="00277D0B" w:rsidSect="00A21F5C">
          <w:type w:val="continuous"/>
          <w:pgSz w:w="11907" w:h="16840" w:code="9"/>
          <w:pgMar w:top="1440" w:right="1440" w:bottom="1440" w:left="1440" w:header="709" w:footer="709" w:gutter="0"/>
          <w:cols w:space="283"/>
          <w:docGrid w:linePitch="360"/>
        </w:sectPr>
      </w:pPr>
    </w:p>
    <w:p w14:paraId="52B419A2" w14:textId="516205F2" w:rsidR="00A609C7" w:rsidRPr="00277D0B" w:rsidRDefault="00506E06" w:rsidP="002E4E42">
      <w:pPr>
        <w:pStyle w:val="ListParagraph"/>
        <w:spacing w:line="240" w:lineRule="auto"/>
        <w:ind w:left="0" w:firstLine="567"/>
        <w:jc w:val="both"/>
        <w:rPr>
          <w:rFonts w:ascii="Times New Roman" w:hAnsi="Times New Roman" w:cs="Times New Roman"/>
          <w:sz w:val="20"/>
          <w:szCs w:val="20"/>
        </w:rPr>
      </w:pPr>
      <w:r w:rsidRPr="00277D0B">
        <w:rPr>
          <w:rFonts w:ascii="Times New Roman" w:hAnsi="Times New Roman" w:cs="Times New Roman"/>
          <w:sz w:val="20"/>
          <w:szCs w:val="20"/>
        </w:rPr>
        <w:lastRenderedPageBreak/>
        <w:t>SPF value testing was conducted in vitro using a UV-Vis spectroscopy instrument. Each sample was weighed at 1 gram and diluted with ethanol in a 25 mL volumetric flask, then filtered using filter paper. A 5 mL aliquot was pipetted and transferred into a 10 mL volumetric flask, then diluted with ethanol. The obtained solution was measured using UV-Vis spectroscopy at a wavelength range of 290-320 nm, using ethanol as the blank.</w:t>
      </w:r>
      <w:r w:rsidR="00A609C7" w:rsidRPr="00277D0B">
        <w:rPr>
          <w:rFonts w:ascii="Times New Roman" w:hAnsi="Times New Roman" w:cs="Times New Roman"/>
          <w:sz w:val="20"/>
          <w:szCs w:val="20"/>
        </w:rPr>
        <w:t xml:space="preserve"> </w:t>
      </w:r>
      <w:r w:rsidRPr="00277D0B">
        <w:rPr>
          <w:rFonts w:ascii="Times New Roman" w:hAnsi="Times New Roman" w:cs="Times New Roman"/>
          <w:sz w:val="20"/>
          <w:szCs w:val="20"/>
        </w:rPr>
        <w:t>The absorbance values were recorded at every 5 nm interval</w:t>
      </w:r>
      <w:r w:rsidR="00A30EC8" w:rsidRPr="00277D0B">
        <w:rPr>
          <w:rFonts w:ascii="Times New Roman" w:hAnsi="Times New Roman" w:cs="Times New Roman"/>
          <w:sz w:val="20"/>
          <w:szCs w:val="20"/>
        </w:rPr>
        <w:t xml:space="preserve"> </w:t>
      </w:r>
      <w:r w:rsidR="00A30EC8" w:rsidRPr="00277D0B">
        <w:rPr>
          <w:rFonts w:ascii="Times New Roman" w:hAnsi="Times New Roman" w:cs="Times New Roman"/>
          <w:sz w:val="20"/>
          <w:szCs w:val="20"/>
        </w:rPr>
        <w:fldChar w:fldCharType="begin" w:fldLock="1"/>
      </w:r>
      <w:r w:rsidR="00D2418A" w:rsidRPr="00277D0B">
        <w:rPr>
          <w:rFonts w:ascii="Times New Roman" w:hAnsi="Times New Roman" w:cs="Times New Roman"/>
          <w:sz w:val="20"/>
          <w:szCs w:val="20"/>
        </w:rPr>
        <w:instrText>ADDIN CSL_CITATION {"citationItems":[{"id":"ITEM-1","itemData":{"author":[{"dropping-particle":"","family":"Ismail","given":"I","non-dropping-particle":"","parse-names":false,"suffix":""},{"dropping-particle":"","family":"W.G","given":"Handayany.","non-dropping-particle":"","parse-names":false,"suffix":""},{"dropping-particle":"","family":"Wahyuni","given":"D","non-dropping-particle":"","parse-names":false,"suffix":""},{"dropping-particle":"","family":"Juliandri","given":"","non-dropping-particle":"","parse-names":false,"suffix":""}],"id":"ITEM-1","issued":{"date-parts":[["2014"]]},"publisher":"UIN Alauddin Makassar","title":"Formulasi dan Penentuan Nilai SPF (Sun Proetecting Factor) Sediaan Krim Tabir Surya Ekstrak Etanol Daun Kemangi ( Ocimum sanctum L)","type":"thesis"},"uris":["http://www.mendeley.com/documents/?uuid=f29cd2a3-e601-4c16-b011-aaf5684b8f2b"]}],"mendeley":{"formattedCitation":"(Ismail et al., 2014)","plainTextFormattedCitation":"(Ismail et al., 2014)","previouslyFormattedCitation":"(Ismail et al., 2014)"},"properties":{"noteIndex":0},"schema":"https://github.com/citation-style-language/schema/raw/master/csl-citation.json"}</w:instrText>
      </w:r>
      <w:r w:rsidR="00A30EC8" w:rsidRPr="00277D0B">
        <w:rPr>
          <w:rFonts w:ascii="Times New Roman" w:hAnsi="Times New Roman" w:cs="Times New Roman"/>
          <w:sz w:val="20"/>
          <w:szCs w:val="20"/>
        </w:rPr>
        <w:fldChar w:fldCharType="separate"/>
      </w:r>
      <w:r w:rsidR="00A30EC8" w:rsidRPr="00277D0B">
        <w:rPr>
          <w:rFonts w:ascii="Times New Roman" w:hAnsi="Times New Roman" w:cs="Times New Roman"/>
          <w:noProof/>
          <w:sz w:val="20"/>
          <w:szCs w:val="20"/>
        </w:rPr>
        <w:t>(Ismail et al., 2014)</w:t>
      </w:r>
      <w:r w:rsidR="00A30EC8" w:rsidRPr="00277D0B">
        <w:rPr>
          <w:rFonts w:ascii="Times New Roman" w:hAnsi="Times New Roman" w:cs="Times New Roman"/>
          <w:sz w:val="20"/>
          <w:szCs w:val="20"/>
        </w:rPr>
        <w:fldChar w:fldCharType="end"/>
      </w:r>
      <w:r w:rsidR="00A609C7" w:rsidRPr="00277D0B">
        <w:rPr>
          <w:rFonts w:ascii="Times New Roman" w:hAnsi="Times New Roman" w:cs="Times New Roman"/>
          <w:sz w:val="20"/>
          <w:szCs w:val="20"/>
        </w:rPr>
        <w:t xml:space="preserve">. </w:t>
      </w:r>
      <w:r w:rsidRPr="00277D0B">
        <w:rPr>
          <w:rFonts w:ascii="Times New Roman" w:hAnsi="Times New Roman" w:cs="Times New Roman"/>
          <w:sz w:val="20"/>
          <w:szCs w:val="20"/>
        </w:rPr>
        <w:t>The obtained absorbance results were calculated using the Mansur equation to determine the SPF value</w:t>
      </w:r>
      <w:r w:rsidR="00D60E98" w:rsidRPr="00277D0B">
        <w:rPr>
          <w:rFonts w:ascii="Times New Roman" w:hAnsi="Times New Roman" w:cs="Times New Roman"/>
          <w:sz w:val="20"/>
          <w:szCs w:val="20"/>
        </w:rPr>
        <w:t xml:space="preserve"> </w:t>
      </w:r>
      <w:r w:rsidR="00D2418A" w:rsidRPr="00277D0B">
        <w:rPr>
          <w:rFonts w:ascii="Times New Roman" w:hAnsi="Times New Roman" w:cs="Times New Roman"/>
          <w:sz w:val="20"/>
          <w:szCs w:val="20"/>
        </w:rPr>
        <w:fldChar w:fldCharType="begin" w:fldLock="1"/>
      </w:r>
      <w:r w:rsidR="00D2418A" w:rsidRPr="00277D0B">
        <w:rPr>
          <w:rFonts w:ascii="Times New Roman" w:hAnsi="Times New Roman" w:cs="Times New Roman"/>
          <w:sz w:val="20"/>
          <w:szCs w:val="20"/>
        </w:rPr>
        <w:instrText>ADDIN CSL_CITATION {"citationItems":[{"id":"ITEM-1","itemData":{"DOI":"10.2207/jjws.91.328","ISSN":"0021-4787","author":[{"dropping-particle":"","family":"Mansur","given":"Joao De Souza","non-dropping-particle":"","parse-names":false,"suffix":""},{"dropping-particle":"","family":"Breder","given":"Mário Nei Rodrigues","non-dropping-particle":"","parse-names":false,"suffix":""},{"dropping-particle":"","family":"Mansur","given":"Maria Cristina D' Ascenção","non-dropping-particle":"","parse-names":false,"suffix":""},{"dropping-particle":"","family":"Azulay","given":"Rubem David","non-dropping-particle":"","parse-names":false,"suffix":""}],"container-title":"Comunicação","id":"ITEM-1","issue":"4","issued":{"date-parts":[["1986"]]},"title":"Correlação entre a determinação do fator de proteção solar em seres humanos e por espectrofotometria","type":"article-journal","volume":"61"},"uris":["http://www.mendeley.com/documents/?uuid=2558c0c1-f4aa-4096-a576-bf564de26a2a"]}],"mendeley":{"formattedCitation":"(Mansur et al., 1986)","plainTextFormattedCitation":"(Mansur et al., 1986)","previouslyFormattedCitation":"(Mansur et al., 1986)"},"properties":{"noteIndex":0},"schema":"https://github.com/citation-style-language/schema/raw/master/csl-citation.json"}</w:instrText>
      </w:r>
      <w:r w:rsidR="00D2418A" w:rsidRPr="00277D0B">
        <w:rPr>
          <w:rFonts w:ascii="Times New Roman" w:hAnsi="Times New Roman" w:cs="Times New Roman"/>
          <w:sz w:val="20"/>
          <w:szCs w:val="20"/>
        </w:rPr>
        <w:fldChar w:fldCharType="separate"/>
      </w:r>
      <w:r w:rsidR="00D2418A" w:rsidRPr="00277D0B">
        <w:rPr>
          <w:rFonts w:ascii="Times New Roman" w:hAnsi="Times New Roman" w:cs="Times New Roman"/>
          <w:noProof/>
          <w:sz w:val="20"/>
          <w:szCs w:val="20"/>
        </w:rPr>
        <w:t>(Mansur et al., 1986)</w:t>
      </w:r>
      <w:r w:rsidR="00D2418A" w:rsidRPr="00277D0B">
        <w:rPr>
          <w:rFonts w:ascii="Times New Roman" w:hAnsi="Times New Roman" w:cs="Times New Roman"/>
          <w:sz w:val="20"/>
          <w:szCs w:val="20"/>
        </w:rPr>
        <w:fldChar w:fldCharType="end"/>
      </w:r>
      <w:r w:rsidR="00A609C7" w:rsidRPr="00277D0B">
        <w:rPr>
          <w:rFonts w:ascii="Times New Roman" w:hAnsi="Times New Roman" w:cs="Times New Roman"/>
          <w:sz w:val="20"/>
          <w:szCs w:val="20"/>
        </w:rPr>
        <w:t xml:space="preserve">. </w:t>
      </w:r>
      <w:r w:rsidRPr="00277D0B">
        <w:rPr>
          <w:rFonts w:ascii="Times New Roman" w:hAnsi="Times New Roman" w:cs="Times New Roman"/>
          <w:sz w:val="20"/>
          <w:szCs w:val="20"/>
        </w:rPr>
        <w:t xml:space="preserve">The testing of the </w:t>
      </w:r>
      <w:r w:rsidRPr="00277D0B">
        <w:rPr>
          <w:rFonts w:ascii="Times New Roman" w:hAnsi="Times New Roman" w:cs="Times New Roman"/>
          <w:i/>
          <w:iCs/>
          <w:sz w:val="20"/>
          <w:szCs w:val="20"/>
        </w:rPr>
        <w:t>Sun Protection Factor</w:t>
      </w:r>
      <w:r w:rsidRPr="00277D0B">
        <w:rPr>
          <w:rFonts w:ascii="Times New Roman" w:hAnsi="Times New Roman" w:cs="Times New Roman"/>
          <w:sz w:val="20"/>
          <w:szCs w:val="20"/>
        </w:rPr>
        <w:t xml:space="preserve"> (SPF) value was conducted using a UV-Vis spectroscopy instrument, and the data was processed using the formula equation (1) Mansur for SPF determination.</w:t>
      </w:r>
    </w:p>
    <w:p w14:paraId="62484E44" w14:textId="77777777" w:rsidR="00926309" w:rsidRPr="00277D0B" w:rsidRDefault="00926309" w:rsidP="002E4E42">
      <w:pPr>
        <w:pStyle w:val="ListParagraph"/>
        <w:spacing w:line="240" w:lineRule="auto"/>
        <w:ind w:left="0" w:firstLine="567"/>
        <w:jc w:val="both"/>
        <w:rPr>
          <w:rFonts w:ascii="Times New Roman" w:hAnsi="Times New Roman" w:cs="Times New Roman"/>
          <w:sz w:val="20"/>
          <w:szCs w:val="20"/>
        </w:rPr>
      </w:pPr>
    </w:p>
    <w:p w14:paraId="0AEF6E8F" w14:textId="77777777" w:rsidR="00A609C7" w:rsidRPr="00277D0B" w:rsidRDefault="00A609C7" w:rsidP="00A609C7">
      <w:pPr>
        <w:pStyle w:val="ListParagraph"/>
        <w:spacing w:line="240" w:lineRule="auto"/>
        <w:jc w:val="both"/>
        <w:rPr>
          <w:rFonts w:ascii="Times New Roman" w:eastAsiaTheme="minorEastAsia" w:hAnsi="Times New Roman" w:cs="Times New Roman"/>
          <w:sz w:val="20"/>
          <w:szCs w:val="20"/>
          <w:vertAlign w:val="superscript"/>
        </w:rPr>
      </w:pPr>
      <m:oMath>
        <m:r>
          <w:rPr>
            <w:rFonts w:ascii="Cambria Math" w:hAnsi="Cambria Math" w:cs="Times New Roman"/>
            <w:sz w:val="20"/>
            <w:szCs w:val="20"/>
          </w:rPr>
          <w:lastRenderedPageBreak/>
          <m:t xml:space="preserve">SPF=CF X </m:t>
        </m:r>
        <m:nary>
          <m:naryPr>
            <m:chr m:val="∑"/>
            <m:grow m:val="1"/>
            <m:ctrlPr>
              <w:rPr>
                <w:rFonts w:ascii="Cambria Math" w:hAnsi="Cambria Math" w:cs="Times New Roman"/>
                <w:sz w:val="20"/>
                <w:szCs w:val="20"/>
              </w:rPr>
            </m:ctrlPr>
          </m:naryPr>
          <m:sub>
            <m:r>
              <w:rPr>
                <w:rFonts w:ascii="Cambria Math" w:eastAsia="Cambria Math" w:hAnsi="Cambria Math" w:cs="Times New Roman"/>
                <w:sz w:val="20"/>
                <w:szCs w:val="20"/>
              </w:rPr>
              <m:t>290</m:t>
            </m:r>
          </m:sub>
          <m:sup>
            <m:r>
              <w:rPr>
                <w:rFonts w:ascii="Cambria Math" w:eastAsia="Cambria Math" w:hAnsi="Cambria Math" w:cs="Times New Roman"/>
                <w:sz w:val="20"/>
                <w:szCs w:val="20"/>
              </w:rPr>
              <m:t>320</m:t>
            </m:r>
          </m:sup>
          <m:e>
            <m:r>
              <w:rPr>
                <w:rFonts w:ascii="Cambria Math" w:hAnsi="Cambria Math" w:cs="Times New Roman"/>
                <w:sz w:val="20"/>
                <w:szCs w:val="20"/>
              </w:rPr>
              <m:t>EE</m:t>
            </m:r>
            <m:d>
              <m:dPr>
                <m:ctrlPr>
                  <w:rPr>
                    <w:rFonts w:ascii="Cambria Math" w:hAnsi="Cambria Math" w:cs="Times New Roman"/>
                    <w:i/>
                    <w:sz w:val="20"/>
                    <w:szCs w:val="20"/>
                  </w:rPr>
                </m:ctrlPr>
              </m:dPr>
              <m:e>
                <m:r>
                  <w:rPr>
                    <w:rFonts w:ascii="Cambria Math" w:hAnsi="Cambria Math" w:cs="Times New Roman"/>
                    <w:sz w:val="20"/>
                    <w:szCs w:val="20"/>
                  </w:rPr>
                  <m:t>λ</m:t>
                </m:r>
              </m:e>
            </m:d>
            <m:r>
              <w:rPr>
                <w:rFonts w:ascii="Cambria Math" w:hAnsi="Cambria Math" w:cs="Times New Roman"/>
                <w:sz w:val="20"/>
                <w:szCs w:val="20"/>
              </w:rPr>
              <m:t xml:space="preserve"> I</m:t>
            </m:r>
            <m:d>
              <m:dPr>
                <m:ctrlPr>
                  <w:rPr>
                    <w:rFonts w:ascii="Cambria Math" w:hAnsi="Cambria Math" w:cs="Times New Roman"/>
                    <w:i/>
                    <w:sz w:val="20"/>
                    <w:szCs w:val="20"/>
                  </w:rPr>
                </m:ctrlPr>
              </m:dPr>
              <m:e>
                <m:r>
                  <w:rPr>
                    <w:rFonts w:ascii="Cambria Math" w:hAnsi="Cambria Math" w:cs="Times New Roman"/>
                    <w:sz w:val="20"/>
                    <w:szCs w:val="20"/>
                  </w:rPr>
                  <m:t>λ</m:t>
                </m:r>
              </m:e>
            </m:d>
            <m:r>
              <w:rPr>
                <w:rFonts w:ascii="Cambria Math" w:hAnsi="Cambria Math" w:cs="Times New Roman"/>
                <w:sz w:val="20"/>
                <w:szCs w:val="20"/>
              </w:rPr>
              <m:t xml:space="preserve"> Abs(λ)</m:t>
            </m:r>
          </m:e>
        </m:nary>
      </m:oMath>
      <w:r w:rsidR="00926309" w:rsidRPr="00277D0B">
        <w:rPr>
          <w:rFonts w:ascii="Times New Roman" w:eastAsiaTheme="minorEastAsia" w:hAnsi="Times New Roman" w:cs="Times New Roman"/>
          <w:sz w:val="20"/>
          <w:szCs w:val="20"/>
          <w:vertAlign w:val="superscript"/>
        </w:rPr>
        <w:t>(1)</w:t>
      </w:r>
    </w:p>
    <w:p w14:paraId="1E710DFD" w14:textId="77777777" w:rsidR="00926309" w:rsidRPr="00277D0B" w:rsidRDefault="00926309" w:rsidP="00A609C7">
      <w:pPr>
        <w:pStyle w:val="ListParagraph"/>
        <w:spacing w:line="240" w:lineRule="auto"/>
        <w:jc w:val="both"/>
        <w:rPr>
          <w:rFonts w:ascii="Times New Roman" w:hAnsi="Times New Roman" w:cs="Times New Roman"/>
          <w:sz w:val="20"/>
          <w:szCs w:val="20"/>
          <w:vertAlign w:val="superscript"/>
        </w:rPr>
      </w:pPr>
    </w:p>
    <w:p w14:paraId="72325290" w14:textId="35F17A90" w:rsidR="00A609C7" w:rsidRPr="00277D0B" w:rsidRDefault="00506E06" w:rsidP="00156A3F">
      <w:pPr>
        <w:pStyle w:val="ListParagraph"/>
        <w:spacing w:line="240" w:lineRule="auto"/>
        <w:ind w:left="993"/>
        <w:rPr>
          <w:rFonts w:ascii="Times New Roman" w:hAnsi="Times New Roman" w:cs="Times New Roman"/>
          <w:sz w:val="20"/>
          <w:szCs w:val="20"/>
        </w:rPr>
      </w:pPr>
      <w:r w:rsidRPr="00277D0B">
        <w:rPr>
          <w:rFonts w:ascii="Times New Roman" w:hAnsi="Times New Roman" w:cs="Times New Roman"/>
          <w:sz w:val="20"/>
          <w:szCs w:val="20"/>
        </w:rPr>
        <w:t>Description</w:t>
      </w:r>
      <w:r w:rsidR="00A609C7" w:rsidRPr="00277D0B">
        <w:rPr>
          <w:rFonts w:ascii="Times New Roman" w:hAnsi="Times New Roman" w:cs="Times New Roman"/>
          <w:sz w:val="20"/>
          <w:szCs w:val="20"/>
        </w:rPr>
        <w:t xml:space="preserve"> :</w:t>
      </w:r>
    </w:p>
    <w:p w14:paraId="0F964C3C" w14:textId="77777777" w:rsidR="00A609C7" w:rsidRPr="00277D0B" w:rsidRDefault="00A609C7" w:rsidP="00156A3F">
      <w:pPr>
        <w:pStyle w:val="ListParagraph"/>
        <w:spacing w:line="240" w:lineRule="auto"/>
        <w:ind w:left="1560" w:hanging="567"/>
        <w:rPr>
          <w:rFonts w:ascii="Times New Roman" w:hAnsi="Times New Roman" w:cs="Times New Roman"/>
          <w:sz w:val="20"/>
          <w:szCs w:val="20"/>
        </w:rPr>
      </w:pPr>
      <w:r w:rsidRPr="00277D0B">
        <w:rPr>
          <w:rFonts w:ascii="Times New Roman" w:hAnsi="Times New Roman" w:cs="Times New Roman"/>
          <w:sz w:val="20"/>
          <w:szCs w:val="20"/>
        </w:rPr>
        <w:t>CF</w:t>
      </w:r>
      <w:r w:rsidRPr="00277D0B">
        <w:rPr>
          <w:rFonts w:ascii="Times New Roman" w:hAnsi="Times New Roman" w:cs="Times New Roman"/>
          <w:sz w:val="20"/>
          <w:szCs w:val="20"/>
        </w:rPr>
        <w:tab/>
      </w:r>
      <w:r w:rsidRPr="00277D0B">
        <w:rPr>
          <w:rFonts w:ascii="Times New Roman" w:hAnsi="Times New Roman" w:cs="Times New Roman"/>
          <w:sz w:val="20"/>
          <w:szCs w:val="20"/>
        </w:rPr>
        <w:tab/>
        <w:t xml:space="preserve">: </w:t>
      </w:r>
      <w:r w:rsidRPr="00277D0B">
        <w:rPr>
          <w:rFonts w:ascii="Times New Roman" w:hAnsi="Times New Roman" w:cs="Times New Roman"/>
          <w:i/>
          <w:iCs/>
          <w:sz w:val="20"/>
          <w:szCs w:val="20"/>
        </w:rPr>
        <w:t>Correction</w:t>
      </w:r>
      <w:r w:rsidRPr="00277D0B">
        <w:rPr>
          <w:rFonts w:ascii="Times New Roman" w:hAnsi="Times New Roman" w:cs="Times New Roman"/>
          <w:sz w:val="20"/>
          <w:szCs w:val="20"/>
        </w:rPr>
        <w:t xml:space="preserve"> (10)</w:t>
      </w:r>
    </w:p>
    <w:p w14:paraId="13F75F42" w14:textId="77777777" w:rsidR="00A609C7" w:rsidRPr="00277D0B" w:rsidRDefault="00A609C7" w:rsidP="00156A3F">
      <w:pPr>
        <w:pStyle w:val="ListParagraph"/>
        <w:spacing w:line="240" w:lineRule="auto"/>
        <w:ind w:left="1560" w:hanging="567"/>
        <w:rPr>
          <w:rFonts w:ascii="Times New Roman" w:hAnsi="Times New Roman" w:cs="Times New Roman"/>
          <w:i/>
          <w:iCs/>
          <w:sz w:val="20"/>
          <w:szCs w:val="20"/>
        </w:rPr>
      </w:pPr>
      <w:r w:rsidRPr="00277D0B">
        <w:rPr>
          <w:rFonts w:ascii="Times New Roman" w:hAnsi="Times New Roman" w:cs="Times New Roman"/>
          <w:sz w:val="20"/>
          <w:szCs w:val="20"/>
        </w:rPr>
        <w:t>EE</w:t>
      </w:r>
      <w:r w:rsidRPr="00277D0B">
        <w:rPr>
          <w:rFonts w:ascii="Times New Roman" w:hAnsi="Times New Roman" w:cs="Times New Roman"/>
          <w:sz w:val="20"/>
          <w:szCs w:val="20"/>
        </w:rPr>
        <w:tab/>
      </w:r>
      <w:r w:rsidRPr="00277D0B">
        <w:rPr>
          <w:rFonts w:ascii="Times New Roman" w:hAnsi="Times New Roman" w:cs="Times New Roman"/>
          <w:sz w:val="20"/>
          <w:szCs w:val="20"/>
        </w:rPr>
        <w:tab/>
        <w:t xml:space="preserve">: </w:t>
      </w:r>
      <w:r w:rsidR="00156A3F" w:rsidRPr="00277D0B">
        <w:rPr>
          <w:rFonts w:ascii="Times New Roman" w:hAnsi="Times New Roman" w:cs="Times New Roman"/>
          <w:i/>
          <w:iCs/>
          <w:sz w:val="20"/>
          <w:szCs w:val="20"/>
        </w:rPr>
        <w:t>Erythemal effect</w:t>
      </w:r>
      <w:r w:rsidR="00156A3F" w:rsidRPr="00277D0B">
        <w:rPr>
          <w:rFonts w:ascii="Times New Roman" w:hAnsi="Times New Roman" w:cs="Times New Roman"/>
          <w:i/>
          <w:iCs/>
          <w:sz w:val="20"/>
          <w:szCs w:val="20"/>
        </w:rPr>
        <w:br/>
        <w:t xml:space="preserve">             </w:t>
      </w:r>
      <w:r w:rsidRPr="00277D0B">
        <w:rPr>
          <w:rFonts w:ascii="Times New Roman" w:hAnsi="Times New Roman" w:cs="Times New Roman"/>
          <w:i/>
          <w:iCs/>
          <w:sz w:val="20"/>
          <w:szCs w:val="20"/>
        </w:rPr>
        <w:t>spectrum</w:t>
      </w:r>
    </w:p>
    <w:p w14:paraId="140E2911" w14:textId="68019CED" w:rsidR="00156A3F" w:rsidRPr="00277D0B" w:rsidRDefault="00A609C7" w:rsidP="00156A3F">
      <w:pPr>
        <w:pStyle w:val="ListParagraph"/>
        <w:spacing w:line="240" w:lineRule="auto"/>
        <w:ind w:left="1560" w:hanging="567"/>
        <w:rPr>
          <w:rFonts w:ascii="Times New Roman" w:hAnsi="Times New Roman" w:cs="Times New Roman"/>
          <w:sz w:val="20"/>
          <w:szCs w:val="20"/>
        </w:rPr>
      </w:pPr>
      <w:r w:rsidRPr="00277D0B">
        <w:rPr>
          <w:rFonts w:ascii="Times New Roman" w:hAnsi="Times New Roman" w:cs="Times New Roman"/>
          <w:sz w:val="20"/>
          <w:szCs w:val="20"/>
        </w:rPr>
        <w:t>I</w:t>
      </w:r>
      <w:r w:rsidRPr="00277D0B">
        <w:rPr>
          <w:rFonts w:ascii="Times New Roman" w:hAnsi="Times New Roman" w:cs="Times New Roman"/>
          <w:sz w:val="20"/>
          <w:szCs w:val="20"/>
        </w:rPr>
        <w:tab/>
      </w:r>
      <w:r w:rsidRPr="00277D0B">
        <w:rPr>
          <w:rFonts w:ascii="Times New Roman" w:hAnsi="Times New Roman" w:cs="Times New Roman"/>
          <w:sz w:val="20"/>
          <w:szCs w:val="20"/>
        </w:rPr>
        <w:tab/>
      </w:r>
      <w:r w:rsidR="00DF1983" w:rsidRPr="00277D0B">
        <w:rPr>
          <w:rFonts w:ascii="Times New Roman" w:hAnsi="Times New Roman" w:cs="Times New Roman"/>
          <w:sz w:val="20"/>
          <w:szCs w:val="20"/>
        </w:rPr>
        <w:t>: Intensit</w:t>
      </w:r>
      <w:r w:rsidR="00506E06" w:rsidRPr="00277D0B">
        <w:rPr>
          <w:rFonts w:ascii="Times New Roman" w:hAnsi="Times New Roman" w:cs="Times New Roman"/>
          <w:sz w:val="20"/>
          <w:szCs w:val="20"/>
        </w:rPr>
        <w:t>y</w:t>
      </w:r>
      <w:r w:rsidR="00DF1983" w:rsidRPr="00277D0B">
        <w:rPr>
          <w:rFonts w:ascii="Times New Roman" w:hAnsi="Times New Roman" w:cs="Times New Roman"/>
          <w:sz w:val="20"/>
          <w:szCs w:val="20"/>
        </w:rPr>
        <w:br/>
        <w:t xml:space="preserve">             </w:t>
      </w:r>
      <w:r w:rsidRPr="00277D0B">
        <w:rPr>
          <w:rFonts w:ascii="Times New Roman" w:hAnsi="Times New Roman" w:cs="Times New Roman"/>
          <w:i/>
          <w:iCs/>
          <w:sz w:val="20"/>
          <w:szCs w:val="20"/>
        </w:rPr>
        <w:t>spectrum</w:t>
      </w:r>
      <w:r w:rsidRPr="00277D0B">
        <w:rPr>
          <w:rFonts w:ascii="Times New Roman" w:hAnsi="Times New Roman" w:cs="Times New Roman"/>
          <w:sz w:val="20"/>
          <w:szCs w:val="20"/>
        </w:rPr>
        <w:t xml:space="preserve"> </w:t>
      </w:r>
    </w:p>
    <w:p w14:paraId="7E4A2C97" w14:textId="73056515" w:rsidR="00A609C7" w:rsidRPr="00277D0B" w:rsidRDefault="00A609C7" w:rsidP="00156A3F">
      <w:pPr>
        <w:pStyle w:val="ListParagraph"/>
        <w:spacing w:line="240" w:lineRule="auto"/>
        <w:ind w:left="273" w:firstLine="720"/>
        <w:rPr>
          <w:rFonts w:ascii="Times New Roman" w:hAnsi="Times New Roman" w:cs="Times New Roman"/>
          <w:sz w:val="20"/>
          <w:szCs w:val="20"/>
        </w:rPr>
      </w:pPr>
      <w:r w:rsidRPr="00277D0B">
        <w:rPr>
          <w:rFonts w:ascii="Times New Roman" w:hAnsi="Times New Roman" w:cs="Times New Roman"/>
          <w:sz w:val="20"/>
          <w:szCs w:val="20"/>
        </w:rPr>
        <w:t>Abs</w:t>
      </w:r>
      <w:r w:rsidRPr="00277D0B">
        <w:rPr>
          <w:rFonts w:ascii="Times New Roman" w:hAnsi="Times New Roman" w:cs="Times New Roman"/>
          <w:sz w:val="20"/>
          <w:szCs w:val="20"/>
        </w:rPr>
        <w:tab/>
      </w:r>
      <w:r w:rsidRPr="00277D0B">
        <w:rPr>
          <w:rFonts w:ascii="Times New Roman" w:hAnsi="Times New Roman" w:cs="Times New Roman"/>
          <w:sz w:val="20"/>
          <w:szCs w:val="20"/>
        </w:rPr>
        <w:tab/>
        <w:t xml:space="preserve">: </w:t>
      </w:r>
      <w:r w:rsidR="00506E06" w:rsidRPr="00277D0B">
        <w:rPr>
          <w:rFonts w:ascii="Times New Roman" w:hAnsi="Times New Roman" w:cs="Times New Roman"/>
          <w:sz w:val="20"/>
          <w:szCs w:val="20"/>
        </w:rPr>
        <w:t>Absorbance</w:t>
      </w:r>
      <w:r w:rsidRPr="00277D0B">
        <w:rPr>
          <w:rFonts w:ascii="Times New Roman" w:hAnsi="Times New Roman" w:cs="Times New Roman"/>
          <w:sz w:val="20"/>
          <w:szCs w:val="20"/>
        </w:rPr>
        <w:t xml:space="preserve"> </w:t>
      </w:r>
    </w:p>
    <w:p w14:paraId="7E9D9EA1" w14:textId="29434E0E" w:rsidR="00094064" w:rsidRPr="00277D0B" w:rsidRDefault="00506E06" w:rsidP="00094064">
      <w:pPr>
        <w:spacing w:line="240" w:lineRule="auto"/>
        <w:ind w:firstLine="273"/>
        <w:jc w:val="both"/>
        <w:rPr>
          <w:rFonts w:ascii="Times New Roman" w:hAnsi="Times New Roman" w:cs="Times New Roman"/>
          <w:sz w:val="20"/>
          <w:szCs w:val="20"/>
        </w:rPr>
      </w:pPr>
      <w:r w:rsidRPr="00277D0B">
        <w:rPr>
          <w:rFonts w:ascii="Times New Roman" w:hAnsi="Times New Roman" w:cs="Times New Roman"/>
          <w:sz w:val="20"/>
          <w:szCs w:val="20"/>
        </w:rPr>
        <w:t>The standard value of EE x I is used to calculate the SPF value. Absorbance is measured at wavelengths of 290, 295, 300, 305, 310, and 320 nm. The obtained absorbance values are multiplied by the corresponding EE x I values for each wavelength. The multiplied results of absorbance and EE x I are summed. The sum is then multiplied by a correction factor to obtain the SPF value of the formulation.</w:t>
      </w:r>
    </w:p>
    <w:p w14:paraId="7FDB7767" w14:textId="77777777" w:rsidR="00094064" w:rsidRPr="00277D0B" w:rsidRDefault="00094064" w:rsidP="00094064">
      <w:pPr>
        <w:spacing w:line="240" w:lineRule="auto"/>
        <w:jc w:val="both"/>
        <w:rPr>
          <w:rFonts w:ascii="Times New Roman" w:hAnsi="Times New Roman" w:cs="Times New Roman"/>
          <w:sz w:val="20"/>
          <w:szCs w:val="20"/>
        </w:rPr>
        <w:sectPr w:rsidR="00094064" w:rsidRPr="00277D0B" w:rsidSect="00156A3F">
          <w:type w:val="continuous"/>
          <w:pgSz w:w="11907" w:h="16840" w:code="9"/>
          <w:pgMar w:top="1440" w:right="1440" w:bottom="1440" w:left="1440" w:header="709" w:footer="709" w:gutter="0"/>
          <w:cols w:num="2" w:space="849"/>
          <w:docGrid w:linePitch="360"/>
        </w:sectPr>
      </w:pPr>
    </w:p>
    <w:p w14:paraId="2180A06F" w14:textId="51C8A633" w:rsidR="00A609C7" w:rsidRPr="00277D0B" w:rsidRDefault="0053694C" w:rsidP="00A609C7">
      <w:pPr>
        <w:spacing w:line="240" w:lineRule="auto"/>
        <w:jc w:val="both"/>
        <w:rPr>
          <w:rFonts w:ascii="Times New Roman" w:hAnsi="Times New Roman" w:cs="Times New Roman"/>
          <w:b/>
          <w:sz w:val="20"/>
          <w:szCs w:val="20"/>
        </w:rPr>
      </w:pPr>
      <w:r>
        <w:rPr>
          <w:rFonts w:ascii="Times New Roman" w:hAnsi="Times New Roman" w:cs="Times New Roman"/>
          <w:b/>
          <w:sz w:val="20"/>
          <w:szCs w:val="20"/>
        </w:rPr>
        <w:lastRenderedPageBreak/>
        <w:t xml:space="preserve">II.7 </w:t>
      </w:r>
      <w:r w:rsidR="00506E06" w:rsidRPr="00277D0B">
        <w:rPr>
          <w:rFonts w:ascii="Times New Roman" w:hAnsi="Times New Roman" w:cs="Times New Roman"/>
          <w:b/>
          <w:sz w:val="20"/>
          <w:szCs w:val="20"/>
        </w:rPr>
        <w:t>Evaluation of the Gel Formulation</w:t>
      </w:r>
    </w:p>
    <w:p w14:paraId="5E977918" w14:textId="73A71F5D" w:rsidR="00671CF2" w:rsidRPr="00277D0B" w:rsidRDefault="00506E06" w:rsidP="00671CF2">
      <w:pPr>
        <w:pStyle w:val="ListParagraph"/>
        <w:numPr>
          <w:ilvl w:val="0"/>
          <w:numId w:val="1"/>
        </w:numPr>
        <w:spacing w:line="240" w:lineRule="auto"/>
        <w:ind w:left="284" w:hanging="284"/>
        <w:jc w:val="both"/>
        <w:rPr>
          <w:rFonts w:ascii="Times New Roman" w:hAnsi="Times New Roman" w:cs="Times New Roman"/>
          <w:sz w:val="20"/>
          <w:szCs w:val="20"/>
        </w:rPr>
      </w:pPr>
      <w:r w:rsidRPr="00277D0B">
        <w:rPr>
          <w:rFonts w:ascii="Times New Roman" w:hAnsi="Times New Roman" w:cs="Times New Roman"/>
          <w:sz w:val="20"/>
          <w:szCs w:val="20"/>
        </w:rPr>
        <w:t>Organoleptic Test</w:t>
      </w:r>
    </w:p>
    <w:p w14:paraId="740D8574" w14:textId="28025529" w:rsidR="00103FC2" w:rsidRPr="00277D0B" w:rsidRDefault="00506E06" w:rsidP="00103FC2">
      <w:pPr>
        <w:pStyle w:val="ListParagraph"/>
        <w:spacing w:line="240" w:lineRule="auto"/>
        <w:ind w:left="284" w:firstLine="567"/>
        <w:jc w:val="both"/>
        <w:rPr>
          <w:rFonts w:ascii="Times New Roman" w:hAnsi="Times New Roman" w:cs="Times New Roman"/>
          <w:sz w:val="20"/>
          <w:szCs w:val="20"/>
        </w:rPr>
      </w:pPr>
      <w:r w:rsidRPr="00277D0B">
        <w:rPr>
          <w:rFonts w:ascii="Times New Roman" w:hAnsi="Times New Roman" w:cs="Times New Roman"/>
          <w:sz w:val="20"/>
          <w:szCs w:val="20"/>
        </w:rPr>
        <w:t>Organoleptic observations include the examination of the shape, color, and odor of the gel formulation, which are visually assessed</w:t>
      </w:r>
      <w:r w:rsidR="00D2418A" w:rsidRPr="00277D0B">
        <w:rPr>
          <w:rFonts w:ascii="Times New Roman" w:hAnsi="Times New Roman" w:cs="Times New Roman"/>
          <w:sz w:val="20"/>
          <w:szCs w:val="20"/>
        </w:rPr>
        <w:t xml:space="preserve"> </w:t>
      </w:r>
      <w:r w:rsidR="00D2418A" w:rsidRPr="00277D0B">
        <w:rPr>
          <w:rFonts w:ascii="Times New Roman" w:hAnsi="Times New Roman" w:cs="Times New Roman"/>
          <w:sz w:val="20"/>
          <w:szCs w:val="20"/>
        </w:rPr>
        <w:fldChar w:fldCharType="begin" w:fldLock="1"/>
      </w:r>
      <w:r w:rsidR="00414937" w:rsidRPr="00277D0B">
        <w:rPr>
          <w:rFonts w:ascii="Times New Roman" w:hAnsi="Times New Roman" w:cs="Times New Roman"/>
          <w:sz w:val="20"/>
          <w:szCs w:val="20"/>
        </w:rPr>
        <w:instrText>ADDIN CSL_CITATION {"citationItems":[{"id":"ITEM-1","itemData":{"DOI":"10.32382/mf.v15i2.1248","abstract":"Dengen is a local fruit from North Morowali which comprises of various compounds such as tannins, saponins, and flavonoids. However, it possesses antioxidant activity that needs to be developed into a peel-off gel mask for maximum utility. This study, therefore, aims to make a peel-off gel mask formula from Dengen fruit extracts to determine its physical quality stability. The formulations were prepared with various concentrations of polyvinyl alcohol (PVA) in 10%, 12.5%, 15%. Physical quality testing was carried out before and after accelerating the storage conditions (freeze thaws), which includes the tests of organoleptic, homogeneity, pH, dispersal power, viscosity, and dry time. The research showed that Dengen fruit has the ability to be formulated into a peel-off gel mask with polyvinyl alcohol (PVA) base 10%, 12.5%, 15%. Furthermore, the physical quality results show that all formulas fulfill the requirements, and 15% polyvinyl alcohol (PVA) has the best dry time.","author":[{"dropping-particle":"","family":"Sinala","given":"Santi","non-dropping-particle":"","parse-names":false,"suffix":""},{"dropping-particle":"","family":"Afriani","given":"Amalia","non-dropping-particle":"","parse-names":false,"suffix":""},{"dropping-particle":"","family":"Arisanty","given":"Arisanty","non-dropping-particle":"","parse-names":false,"suffix":""}],"container-title":"Media Farmasi","id":"ITEM-1","issue":"2","issued":{"date-parts":[["2019"]]},"title":"Formulasi Masker Gel Peel Off Dari Sari Buah Dengen (Dillenia Serrata)","type":"article-journal","volume":"15"},"uris":["http://www.mendeley.com/documents/?uuid=4714281b-7234-4aff-bed2-179bcafd4a54"]}],"mendeley":{"formattedCitation":"(Sinala et al., 2019)","plainTextFormattedCitation":"(Sinala et al., 2019)","previouslyFormattedCitation":"(Sinala et al., 2019)"},"properties":{"noteIndex":0},"schema":"https://github.com/citation-style-language/schema/raw/master/csl-citation.json"}</w:instrText>
      </w:r>
      <w:r w:rsidR="00D2418A" w:rsidRPr="00277D0B">
        <w:rPr>
          <w:rFonts w:ascii="Times New Roman" w:hAnsi="Times New Roman" w:cs="Times New Roman"/>
          <w:sz w:val="20"/>
          <w:szCs w:val="20"/>
        </w:rPr>
        <w:fldChar w:fldCharType="separate"/>
      </w:r>
      <w:r w:rsidR="00D2418A" w:rsidRPr="00277D0B">
        <w:rPr>
          <w:rFonts w:ascii="Times New Roman" w:hAnsi="Times New Roman" w:cs="Times New Roman"/>
          <w:noProof/>
          <w:sz w:val="20"/>
          <w:szCs w:val="20"/>
        </w:rPr>
        <w:t>(Sinala et al., 2019)</w:t>
      </w:r>
      <w:r w:rsidR="00D2418A" w:rsidRPr="00277D0B">
        <w:rPr>
          <w:rFonts w:ascii="Times New Roman" w:hAnsi="Times New Roman" w:cs="Times New Roman"/>
          <w:sz w:val="20"/>
          <w:szCs w:val="20"/>
        </w:rPr>
        <w:fldChar w:fldCharType="end"/>
      </w:r>
      <w:r w:rsidR="00671CF2" w:rsidRPr="00277D0B">
        <w:rPr>
          <w:rFonts w:ascii="Times New Roman" w:hAnsi="Times New Roman" w:cs="Times New Roman"/>
          <w:sz w:val="20"/>
          <w:szCs w:val="20"/>
        </w:rPr>
        <w:t>.</w:t>
      </w:r>
    </w:p>
    <w:p w14:paraId="45C59705" w14:textId="3684E841" w:rsidR="00103FC2" w:rsidRPr="00277D0B" w:rsidRDefault="00506E06" w:rsidP="00103FC2">
      <w:pPr>
        <w:pStyle w:val="ListParagraph"/>
        <w:numPr>
          <w:ilvl w:val="0"/>
          <w:numId w:val="1"/>
        </w:numPr>
        <w:spacing w:line="240" w:lineRule="auto"/>
        <w:ind w:left="284" w:hanging="284"/>
        <w:jc w:val="both"/>
        <w:rPr>
          <w:rFonts w:ascii="Times New Roman" w:hAnsi="Times New Roman" w:cs="Times New Roman"/>
          <w:sz w:val="20"/>
          <w:szCs w:val="20"/>
        </w:rPr>
      </w:pPr>
      <w:proofErr w:type="spellStart"/>
      <w:r w:rsidRPr="00277D0B">
        <w:rPr>
          <w:rFonts w:ascii="Times New Roman" w:hAnsi="Times New Roman" w:cs="Times New Roman"/>
          <w:sz w:val="20"/>
          <w:szCs w:val="20"/>
        </w:rPr>
        <w:t>Spreadability</w:t>
      </w:r>
      <w:proofErr w:type="spellEnd"/>
      <w:r w:rsidRPr="00277D0B">
        <w:rPr>
          <w:rFonts w:ascii="Times New Roman" w:hAnsi="Times New Roman" w:cs="Times New Roman"/>
          <w:sz w:val="20"/>
          <w:szCs w:val="20"/>
        </w:rPr>
        <w:t xml:space="preserve"> Test</w:t>
      </w:r>
    </w:p>
    <w:p w14:paraId="28467991" w14:textId="53C2E115" w:rsidR="00094064" w:rsidRPr="0053694C" w:rsidRDefault="00506E06" w:rsidP="0053694C">
      <w:pPr>
        <w:pStyle w:val="ListParagraph"/>
        <w:spacing w:line="240" w:lineRule="auto"/>
        <w:ind w:left="284"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The gel formulation is placed on glass A, which has dimensions of 20 x 20 cm, with a weight of 1 gram. Then, glass A is covered with glass B, and a weight of 100 grams is placed on top of it. After 1 minute, the diameter is measured. The requirement for good </w:t>
      </w:r>
      <w:proofErr w:type="spellStart"/>
      <w:r w:rsidRPr="00277D0B">
        <w:rPr>
          <w:rFonts w:ascii="Times New Roman" w:hAnsi="Times New Roman" w:cs="Times New Roman"/>
          <w:sz w:val="20"/>
          <w:szCs w:val="20"/>
        </w:rPr>
        <w:t>spreadability</w:t>
      </w:r>
      <w:proofErr w:type="spellEnd"/>
      <w:r w:rsidRPr="00277D0B">
        <w:rPr>
          <w:rFonts w:ascii="Times New Roman" w:hAnsi="Times New Roman" w:cs="Times New Roman"/>
          <w:sz w:val="20"/>
          <w:szCs w:val="20"/>
        </w:rPr>
        <w:t xml:space="preserve"> on the skin is 5-7 cm</w:t>
      </w:r>
      <w:r w:rsidR="00414937" w:rsidRPr="00277D0B">
        <w:rPr>
          <w:rFonts w:ascii="Times New Roman" w:hAnsi="Times New Roman" w:cs="Times New Roman"/>
          <w:sz w:val="20"/>
          <w:szCs w:val="20"/>
        </w:rPr>
        <w:t xml:space="preserve"> </w:t>
      </w:r>
      <w:r w:rsidR="00414937" w:rsidRPr="00277D0B">
        <w:rPr>
          <w:rFonts w:ascii="Times New Roman" w:hAnsi="Times New Roman" w:cs="Times New Roman"/>
          <w:sz w:val="20"/>
          <w:szCs w:val="20"/>
        </w:rPr>
        <w:fldChar w:fldCharType="begin" w:fldLock="1"/>
      </w:r>
      <w:r w:rsidR="00960CBB" w:rsidRPr="00277D0B">
        <w:rPr>
          <w:rFonts w:ascii="Times New Roman" w:hAnsi="Times New Roman" w:cs="Times New Roman"/>
          <w:sz w:val="20"/>
          <w:szCs w:val="20"/>
        </w:rPr>
        <w:instrText>ADDIN CSL_CITATION {"citationItems":[{"id":"ITEM-1","itemData":{"author":[{"dropping-particle":"","family":"SNI","given":"","non-dropping-particle":"","parse-names":false,"suffix":""}],"id":"ITEM-1","issued":{"date-parts":[["1996"]]},"publisher":"Standar Nasional Indonesia","publisher-place":"Jakarta","title":"Sediaan Tabir Surya","type":"book"},"uris":["http://www.mendeley.com/documents/?uuid=64d39c54-796e-4f18-991a-4a579fd10627"]}],"mendeley":{"formattedCitation":"(SNI, 1996)","plainTextFormattedCitation":"(SNI, 1996)","previouslyFormattedCitation":"(SNI, 1996)"},"properties":{"noteIndex":0},"schema":"https://github.com/citation-style-language/schema/raw/master/csl-citation.json"}</w:instrText>
      </w:r>
      <w:r w:rsidR="00414937" w:rsidRPr="00277D0B">
        <w:rPr>
          <w:rFonts w:ascii="Times New Roman" w:hAnsi="Times New Roman" w:cs="Times New Roman"/>
          <w:sz w:val="20"/>
          <w:szCs w:val="20"/>
        </w:rPr>
        <w:fldChar w:fldCharType="separate"/>
      </w:r>
      <w:r w:rsidR="00414937" w:rsidRPr="00277D0B">
        <w:rPr>
          <w:rFonts w:ascii="Times New Roman" w:hAnsi="Times New Roman" w:cs="Times New Roman"/>
          <w:noProof/>
          <w:sz w:val="20"/>
          <w:szCs w:val="20"/>
        </w:rPr>
        <w:t>(SNI, 1996)</w:t>
      </w:r>
      <w:r w:rsidR="00414937" w:rsidRPr="00277D0B">
        <w:rPr>
          <w:rFonts w:ascii="Times New Roman" w:hAnsi="Times New Roman" w:cs="Times New Roman"/>
          <w:sz w:val="20"/>
          <w:szCs w:val="20"/>
        </w:rPr>
        <w:fldChar w:fldCharType="end"/>
      </w:r>
      <w:r w:rsidR="00671CF2" w:rsidRPr="00277D0B">
        <w:rPr>
          <w:rFonts w:ascii="Times New Roman" w:hAnsi="Times New Roman" w:cs="Times New Roman"/>
          <w:sz w:val="20"/>
          <w:szCs w:val="20"/>
        </w:rPr>
        <w:t>.</w:t>
      </w:r>
    </w:p>
    <w:p w14:paraId="32B27044" w14:textId="30FB5E46" w:rsidR="00671CF2" w:rsidRPr="00277D0B" w:rsidRDefault="00506E06" w:rsidP="00671CF2">
      <w:pPr>
        <w:pStyle w:val="ListParagraph"/>
        <w:numPr>
          <w:ilvl w:val="0"/>
          <w:numId w:val="1"/>
        </w:numPr>
        <w:spacing w:line="240" w:lineRule="auto"/>
        <w:ind w:left="284" w:hanging="284"/>
        <w:jc w:val="both"/>
        <w:rPr>
          <w:rFonts w:ascii="Times New Roman" w:hAnsi="Times New Roman" w:cs="Times New Roman"/>
          <w:sz w:val="20"/>
          <w:szCs w:val="20"/>
        </w:rPr>
      </w:pPr>
      <w:r w:rsidRPr="00277D0B">
        <w:rPr>
          <w:rFonts w:ascii="Times New Roman" w:hAnsi="Times New Roman" w:cs="Times New Roman"/>
          <w:sz w:val="20"/>
          <w:szCs w:val="20"/>
        </w:rPr>
        <w:t>pH Test</w:t>
      </w:r>
    </w:p>
    <w:p w14:paraId="0289AA36" w14:textId="206109F8" w:rsidR="00671CF2" w:rsidRPr="00277D0B" w:rsidRDefault="00506E06" w:rsidP="00671CF2">
      <w:pPr>
        <w:pStyle w:val="ListParagraph"/>
        <w:spacing w:line="240" w:lineRule="auto"/>
        <w:ind w:left="284" w:firstLine="567"/>
        <w:jc w:val="both"/>
        <w:rPr>
          <w:rFonts w:ascii="Times New Roman" w:hAnsi="Times New Roman" w:cs="Times New Roman"/>
          <w:sz w:val="20"/>
          <w:szCs w:val="20"/>
        </w:rPr>
      </w:pPr>
      <w:r w:rsidRPr="00277D0B">
        <w:rPr>
          <w:rFonts w:ascii="Times New Roman" w:hAnsi="Times New Roman" w:cs="Times New Roman"/>
          <w:sz w:val="20"/>
          <w:szCs w:val="20"/>
        </w:rPr>
        <w:lastRenderedPageBreak/>
        <w:t>The prepared gel formulation is taken at 1 gram and dissolved in distilled water</w:t>
      </w:r>
      <w:r w:rsidR="00960CBB" w:rsidRPr="00277D0B">
        <w:rPr>
          <w:rFonts w:ascii="Times New Roman" w:hAnsi="Times New Roman" w:cs="Times New Roman"/>
          <w:sz w:val="20"/>
          <w:szCs w:val="20"/>
        </w:rPr>
        <w:t xml:space="preserve"> </w:t>
      </w:r>
      <w:r w:rsidR="00960CBB" w:rsidRPr="00277D0B">
        <w:rPr>
          <w:rFonts w:ascii="Times New Roman" w:hAnsi="Times New Roman" w:cs="Times New Roman"/>
          <w:sz w:val="20"/>
          <w:szCs w:val="20"/>
        </w:rPr>
        <w:fldChar w:fldCharType="begin" w:fldLock="1"/>
      </w:r>
      <w:r w:rsidR="005769D6" w:rsidRPr="00277D0B">
        <w:rPr>
          <w:rFonts w:ascii="Times New Roman" w:hAnsi="Times New Roman" w:cs="Times New Roman"/>
          <w:sz w:val="20"/>
          <w:szCs w:val="20"/>
        </w:rPr>
        <w:instrText>ADDIN CSL_CITATION {"citationItems":[{"id":"ITEM-1","itemData":{"abstract":"Gel peel-off masks have many advantages, namely that besides being easy to apply, this masks can also produce good release and penetration of active substances. Black betle (Piper betle L. var. Nigra) is a type of plant that has been studied to have good antibacterial activity against several types of bacteria, including Staphylococcus aureus. The aim of this study was to determine the best formulation for the gel mask and to determine the stability of the preparation of the gel peel-off mask after addition of black betel leaf extract (Piper betle L. var. Nigra). The optimization of the gel-base was carried out by formulating a gel peel-off mask preparation using carbopol in 4 different concentrations, namely F1 0.5%, F2 1%, F3 1.5% and F4 2%, then carried out a physical evaluation of the preparation including organoleptic tests, homogeneity, pH, dispersibility, adhesion, viscosity and drying time. After getting the best gel-base formula, black betle leaf extract was added, and the preparation was again performed for physical evaluation. The result of the optimization of the base gel peel-off mask obtained a base with the characteristics of a transparent white gel, homogeneous, characteristic aroma, thick, pH 5.37, adhesion 18 seconds-1 minute, spreading 4,5-7 cm cm, time drying time 14-19 minutes and viscosity of 3,987-26,164 Pa.s. The average results of the physical stability test of the preparation of the gel peel-off mask after the addition of black betle leaf extract were dark green, homogeneous, distinctive rose aroma, thick form, pH 5.6, adhesion 19 seconds, spread 6.4 cm, drying time 17 minutes, viscosity 3.251 Pa.s and absence of syneresis.","author":[{"dropping-particle":"","family":"Istiana","given":"Nadira Yuli","non-dropping-particle":"","parse-names":false,"suffix":""},{"dropping-particle":"","family":"Fitriani","given":"Nurul","non-dropping-particle":"","parse-names":false,"suffix":""},{"dropping-particle":"","family":"Prasetya","given":"Fajar","non-dropping-particle":"","parse-names":false,"suffix":""}],"container-title":"Proceeding of Mulawarman Pharmaceuticals Conferences","id":"ITEM-1","issued":{"date-parts":[["2021"]]},"title":"Optimasi Basis Masker Gel Peel-Off dan Uji Stabilitas Fisik Sediaan Masker Gel Peel-Off dari Ekstrak Daun Sirih Hitam (Piper betle L. VAR. NIGRA)","type":"paper-conference"},"uris":["http://www.mendeley.com/documents/?uuid=6ee9f680-53fa-4ed1-be40-8d636b07d4c7"]}],"mendeley":{"formattedCitation":"(Istiana et al., 2021)","plainTextFormattedCitation":"(Istiana et al., 2021)","previouslyFormattedCitation":"(Istiana et al., 2021)"},"properties":{"noteIndex":0},"schema":"https://github.com/citation-style-language/schema/raw/master/csl-citation.json"}</w:instrText>
      </w:r>
      <w:r w:rsidR="00960CBB" w:rsidRPr="00277D0B">
        <w:rPr>
          <w:rFonts w:ascii="Times New Roman" w:hAnsi="Times New Roman" w:cs="Times New Roman"/>
          <w:sz w:val="20"/>
          <w:szCs w:val="20"/>
        </w:rPr>
        <w:fldChar w:fldCharType="separate"/>
      </w:r>
      <w:r w:rsidR="00960CBB" w:rsidRPr="00277D0B">
        <w:rPr>
          <w:rFonts w:ascii="Times New Roman" w:hAnsi="Times New Roman" w:cs="Times New Roman"/>
          <w:noProof/>
          <w:sz w:val="20"/>
          <w:szCs w:val="20"/>
        </w:rPr>
        <w:t>(Istiana et al., 2021)</w:t>
      </w:r>
      <w:r w:rsidR="00960CBB" w:rsidRPr="00277D0B">
        <w:rPr>
          <w:rFonts w:ascii="Times New Roman" w:hAnsi="Times New Roman" w:cs="Times New Roman"/>
          <w:sz w:val="20"/>
          <w:szCs w:val="20"/>
        </w:rPr>
        <w:fldChar w:fldCharType="end"/>
      </w:r>
      <w:r w:rsidR="00671CF2" w:rsidRPr="00277D0B">
        <w:rPr>
          <w:rFonts w:ascii="Times New Roman" w:hAnsi="Times New Roman" w:cs="Times New Roman"/>
          <w:sz w:val="20"/>
          <w:szCs w:val="20"/>
        </w:rPr>
        <w:t xml:space="preserve">. </w:t>
      </w:r>
      <w:r w:rsidRPr="00277D0B">
        <w:rPr>
          <w:rFonts w:ascii="Times New Roman" w:hAnsi="Times New Roman" w:cs="Times New Roman"/>
          <w:sz w:val="20"/>
          <w:szCs w:val="20"/>
        </w:rPr>
        <w:t>The pH testing is performed by</w:t>
      </w:r>
      <w:r w:rsidR="00671CF2" w:rsidRPr="00277D0B">
        <w:rPr>
          <w:rFonts w:ascii="Times New Roman" w:hAnsi="Times New Roman" w:cs="Times New Roman"/>
          <w:sz w:val="20"/>
          <w:szCs w:val="20"/>
        </w:rPr>
        <w:t xml:space="preserve"> </w:t>
      </w:r>
      <w:r w:rsidRPr="00277D0B">
        <w:rPr>
          <w:rFonts w:ascii="Times New Roman" w:hAnsi="Times New Roman" w:cs="Times New Roman"/>
          <w:sz w:val="20"/>
          <w:szCs w:val="20"/>
        </w:rPr>
        <w:t>A universal pH strip is used, which is inserted into the sample dissolved in distilled water. The requirement for good skin pH is between 4.5 and 8</w:t>
      </w:r>
      <w:r w:rsidR="00671CF2" w:rsidRPr="00277D0B">
        <w:rPr>
          <w:rFonts w:ascii="Times New Roman" w:hAnsi="Times New Roman" w:cs="Times New Roman"/>
          <w:bCs/>
          <w:sz w:val="20"/>
          <w:szCs w:val="20"/>
        </w:rPr>
        <w:t xml:space="preserve"> </w:t>
      </w:r>
      <w:r w:rsidR="00B83A95" w:rsidRPr="00277D0B">
        <w:rPr>
          <w:rFonts w:ascii="Times New Roman" w:hAnsi="Times New Roman" w:cs="Times New Roman"/>
          <w:sz w:val="20"/>
          <w:szCs w:val="20"/>
        </w:rPr>
        <w:fldChar w:fldCharType="begin" w:fldLock="1"/>
      </w:r>
      <w:r w:rsidR="00B83A95" w:rsidRPr="00277D0B">
        <w:rPr>
          <w:rFonts w:ascii="Times New Roman" w:hAnsi="Times New Roman" w:cs="Times New Roman"/>
          <w:sz w:val="20"/>
          <w:szCs w:val="20"/>
        </w:rPr>
        <w:instrText>ADDIN CSL_CITATION {"citationItems":[{"id":"ITEM-1","itemData":{"author":[{"dropping-particle":"","family":"SNI","given":"","non-dropping-particle":"","parse-names":false,"suffix":""}],"id":"ITEM-1","issued":{"date-parts":[["1996"]]},"publisher":"Standar Nasional Indonesia","publisher-place":"Jakarta","title":"Sediaan Tabir Surya","type":"book"},"uris":["http://www.mendeley.com/documents/?uuid=64d39c54-796e-4f18-991a-4a579fd10627"]}],"mendeley":{"formattedCitation":"(SNI, 1996)","plainTextFormattedCitation":"(SNI, 1996)","previouslyFormattedCitation":"(SNI, 1996)"},"properties":{"noteIndex":0},"schema":"https://github.com/citation-style-language/schema/raw/master/csl-citation.json"}</w:instrText>
      </w:r>
      <w:r w:rsidR="00B83A95" w:rsidRPr="00277D0B">
        <w:rPr>
          <w:rFonts w:ascii="Times New Roman" w:hAnsi="Times New Roman" w:cs="Times New Roman"/>
          <w:sz w:val="20"/>
          <w:szCs w:val="20"/>
        </w:rPr>
        <w:fldChar w:fldCharType="separate"/>
      </w:r>
      <w:r w:rsidR="00B83A95" w:rsidRPr="00277D0B">
        <w:rPr>
          <w:rFonts w:ascii="Times New Roman" w:hAnsi="Times New Roman" w:cs="Times New Roman"/>
          <w:noProof/>
          <w:sz w:val="20"/>
          <w:szCs w:val="20"/>
        </w:rPr>
        <w:t>(SNI, 1996)</w:t>
      </w:r>
      <w:r w:rsidR="00B83A95" w:rsidRPr="00277D0B">
        <w:rPr>
          <w:rFonts w:ascii="Times New Roman" w:hAnsi="Times New Roman" w:cs="Times New Roman"/>
          <w:sz w:val="20"/>
          <w:szCs w:val="20"/>
        </w:rPr>
        <w:fldChar w:fldCharType="end"/>
      </w:r>
      <w:r w:rsidR="00671CF2" w:rsidRPr="00277D0B">
        <w:rPr>
          <w:rFonts w:ascii="Times New Roman" w:hAnsi="Times New Roman" w:cs="Times New Roman"/>
          <w:sz w:val="20"/>
          <w:szCs w:val="20"/>
        </w:rPr>
        <w:t>.</w:t>
      </w:r>
    </w:p>
    <w:p w14:paraId="7653945C" w14:textId="4B8606FA" w:rsidR="00671CF2" w:rsidRPr="00277D0B" w:rsidRDefault="00506E06" w:rsidP="00671CF2">
      <w:pPr>
        <w:pStyle w:val="ListParagraph"/>
        <w:numPr>
          <w:ilvl w:val="0"/>
          <w:numId w:val="1"/>
        </w:numPr>
        <w:spacing w:line="240" w:lineRule="auto"/>
        <w:ind w:left="284" w:hanging="284"/>
        <w:jc w:val="both"/>
        <w:rPr>
          <w:rFonts w:ascii="Times New Roman" w:hAnsi="Times New Roman" w:cs="Times New Roman"/>
          <w:sz w:val="20"/>
          <w:szCs w:val="20"/>
        </w:rPr>
      </w:pPr>
      <w:r w:rsidRPr="00277D0B">
        <w:rPr>
          <w:rFonts w:ascii="Times New Roman" w:hAnsi="Times New Roman" w:cs="Times New Roman"/>
          <w:sz w:val="20"/>
          <w:szCs w:val="20"/>
        </w:rPr>
        <w:t>Homogeneity Test</w:t>
      </w:r>
    </w:p>
    <w:p w14:paraId="7F6F76D8" w14:textId="5C81D96A" w:rsidR="00671CF2" w:rsidRPr="00277D0B" w:rsidRDefault="00B9714A" w:rsidP="00671CF2">
      <w:pPr>
        <w:pStyle w:val="ListParagraph"/>
        <w:spacing w:line="240" w:lineRule="auto"/>
        <w:ind w:left="284"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The gel formulation is weighed at 50 mg and then placed in another </w:t>
      </w:r>
      <w:r w:rsidRPr="00277D0B">
        <w:rPr>
          <w:rFonts w:ascii="Times New Roman" w:hAnsi="Times New Roman" w:cs="Times New Roman"/>
          <w:i/>
          <w:iCs/>
          <w:sz w:val="20"/>
          <w:szCs w:val="20"/>
        </w:rPr>
        <w:t>glass object</w:t>
      </w:r>
      <w:r w:rsidRPr="00277D0B">
        <w:rPr>
          <w:rFonts w:ascii="Times New Roman" w:hAnsi="Times New Roman" w:cs="Times New Roman"/>
          <w:sz w:val="20"/>
          <w:szCs w:val="20"/>
        </w:rPr>
        <w:t xml:space="preserve">. Strong pressure is applied to both </w:t>
      </w:r>
      <w:r w:rsidRPr="00277D0B">
        <w:rPr>
          <w:rFonts w:ascii="Times New Roman" w:hAnsi="Times New Roman" w:cs="Times New Roman"/>
          <w:i/>
          <w:iCs/>
          <w:sz w:val="20"/>
          <w:szCs w:val="20"/>
        </w:rPr>
        <w:t>glass objects</w:t>
      </w:r>
      <w:r w:rsidRPr="00277D0B">
        <w:rPr>
          <w:rFonts w:ascii="Times New Roman" w:hAnsi="Times New Roman" w:cs="Times New Roman"/>
          <w:sz w:val="20"/>
          <w:szCs w:val="20"/>
        </w:rPr>
        <w:t>, and they are observed</w:t>
      </w:r>
      <w:r w:rsidR="005769D6" w:rsidRPr="00277D0B">
        <w:rPr>
          <w:rFonts w:ascii="Times New Roman" w:hAnsi="Times New Roman" w:cs="Times New Roman"/>
          <w:sz w:val="20"/>
          <w:szCs w:val="20"/>
        </w:rPr>
        <w:t xml:space="preserve"> </w:t>
      </w:r>
      <w:r w:rsidR="005769D6" w:rsidRPr="00277D0B">
        <w:rPr>
          <w:rFonts w:ascii="Times New Roman" w:hAnsi="Times New Roman" w:cs="Times New Roman"/>
          <w:sz w:val="20"/>
          <w:szCs w:val="20"/>
        </w:rPr>
        <w:fldChar w:fldCharType="begin" w:fldLock="1"/>
      </w:r>
      <w:r w:rsidR="007162AB" w:rsidRPr="00277D0B">
        <w:rPr>
          <w:rFonts w:ascii="Times New Roman" w:hAnsi="Times New Roman" w:cs="Times New Roman"/>
          <w:sz w:val="20"/>
          <w:szCs w:val="20"/>
        </w:rPr>
        <w:instrText>ADDIN CSL_CITATION {"citationItems":[{"id":"ITEM-1","itemData":{"DOI":"10.35316/tinctura.v3i2.1898","abstract":"Masker gel peel-off salah satu alternatif sediaan yang memiliki kelebihan dari segi kenyamanan dalam penggunaan dan peningkatan aktivitas antioksidan dengan adanya pengaruh penggunaan basis masker gel peel-off, yaitu polivinylalkohol (PVA). Tujuan penelitian ini untuk menguji aktivitas antioksidan ekstrak daun bidara dan biji chia, memformulasikan dan mengevaluasi masker gel peel-off. Tahap formulasi masker gel peel off melalui tahap ekstraksi, uji aktivitas antioksidan, formulasi dan evaluasi. Ektraksi daun bidara dan biji chia dilakukan secara maserasi dan pengukuran antioksidan dengan metode peredaman DPPH diperoleh nilai IC50 sebesar 263,2107 ppm untuk daun bidara dan 227,6850 ppm untuk biji chia. Makser gel pell off dijadikan beberapa variasi konsentrasi ekstrak. Formulasi 0 yaitu hanya basis tanpa ekstrak, Formula I yaitu 5% ekstrak daun bidara dan 1% ekstrak biji chia, formula II yaitu 10% ekstrak daun bidara dan 2% ekstrak biji chia, dan Formulas III yaitu 15% ekstrak daun bidara dan 4% ekstrak biji chia. Formulasi terbaik dari sediaan masker gel peel-off adalah formulasi I dilihat dari hasil uji evaluasi sediaan yang meliputi uji organoleptis, uji homogenitas, uji daya sebar,uji pH, uji viskositas,dan uji waktu sediaan mongering.","author":[{"dropping-particle":"","family":"Mardhiyani","given":"Dini","non-dropping-particle":"","parse-names":false,"suffix":""}],"container-title":"Jurnal Farmasi Tinctura","id":"ITEM-1","issue":"2","issued":{"date-parts":[["2022"]]},"page":"42-55","title":"Formulasi Masker Gel Peel-Off Ekstrak Daun Bidara (Ziziphus Spina-Christi L.) dan Biji Chia (Salvia Hispanica) Sebagai Antioksidan","type":"article-journal","volume":"3"},"uris":["http://www.mendeley.com/documents/?uuid=481f715f-2eb2-4ae6-bade-fc1fd5fe646d"]}],"mendeley":{"formattedCitation":"(Mardhiyani, 2022)","plainTextFormattedCitation":"(Mardhiyani, 2022)","previouslyFormattedCitation":"(Mardhiyani, 2022)"},"properties":{"noteIndex":0},"schema":"https://github.com/citation-style-language/schema/raw/master/csl-citation.json"}</w:instrText>
      </w:r>
      <w:r w:rsidR="005769D6" w:rsidRPr="00277D0B">
        <w:rPr>
          <w:rFonts w:ascii="Times New Roman" w:hAnsi="Times New Roman" w:cs="Times New Roman"/>
          <w:sz w:val="20"/>
          <w:szCs w:val="20"/>
        </w:rPr>
        <w:fldChar w:fldCharType="separate"/>
      </w:r>
      <w:r w:rsidR="005769D6" w:rsidRPr="00277D0B">
        <w:rPr>
          <w:rFonts w:ascii="Times New Roman" w:hAnsi="Times New Roman" w:cs="Times New Roman"/>
          <w:noProof/>
          <w:sz w:val="20"/>
          <w:szCs w:val="20"/>
        </w:rPr>
        <w:t>(Mardhiyani, 2022)</w:t>
      </w:r>
      <w:r w:rsidR="005769D6" w:rsidRPr="00277D0B">
        <w:rPr>
          <w:rFonts w:ascii="Times New Roman" w:hAnsi="Times New Roman" w:cs="Times New Roman"/>
          <w:sz w:val="20"/>
          <w:szCs w:val="20"/>
        </w:rPr>
        <w:fldChar w:fldCharType="end"/>
      </w:r>
      <w:r w:rsidR="00671CF2" w:rsidRPr="00277D0B">
        <w:rPr>
          <w:rFonts w:ascii="Times New Roman" w:hAnsi="Times New Roman" w:cs="Times New Roman"/>
          <w:sz w:val="20"/>
          <w:szCs w:val="20"/>
        </w:rPr>
        <w:t xml:space="preserve">. </w:t>
      </w:r>
      <w:r w:rsidRPr="00277D0B">
        <w:rPr>
          <w:rFonts w:ascii="Times New Roman" w:hAnsi="Times New Roman" w:cs="Times New Roman"/>
          <w:sz w:val="20"/>
          <w:szCs w:val="20"/>
        </w:rPr>
        <w:t>The formulation is considered homogeneous if its color is consistent, and there are no particles or coarse materials present</w:t>
      </w:r>
      <w:r w:rsidR="007162AB" w:rsidRPr="00277D0B">
        <w:rPr>
          <w:rFonts w:ascii="Times New Roman" w:hAnsi="Times New Roman" w:cs="Times New Roman"/>
          <w:sz w:val="20"/>
          <w:szCs w:val="20"/>
        </w:rPr>
        <w:t xml:space="preserve"> </w:t>
      </w:r>
      <w:r w:rsidR="007162AB" w:rsidRPr="00277D0B">
        <w:rPr>
          <w:rFonts w:ascii="Times New Roman" w:hAnsi="Times New Roman" w:cs="Times New Roman"/>
          <w:sz w:val="20"/>
          <w:szCs w:val="20"/>
        </w:rPr>
        <w:fldChar w:fldCharType="begin" w:fldLock="1"/>
      </w:r>
      <w:r w:rsidR="00A15B49" w:rsidRPr="00277D0B">
        <w:rPr>
          <w:rFonts w:ascii="Times New Roman" w:hAnsi="Times New Roman" w:cs="Times New Roman"/>
          <w:sz w:val="20"/>
          <w:szCs w:val="20"/>
        </w:rPr>
        <w:instrText>ADDIN CSL_CITATION {"citationItems":[{"id":"ITEM-1","itemData":{"DOI":"10.33759/jrki.v1i2.20","abstract":"Peel-off gel mask is one of the practical masks, because after dry the mask can be directly removed without rinsing. In this research, a peel-off gel mask formulation from a pacar air leaf extract (Impatiens balsamina Linn.) Has antibacterial activity against Staphylococus Aureus bacteria. The peel-off gel mask is prepared in 3 formulas by varying the PVA and HPMC concentrations of F1 (1: 2,6), F2 (1: 3), F3 (1: 3,5). Evaluation of gel quality used is organoleptic test, viscosity, adhesion, drying time, dispersion, pH. Testing of antibacterial activity was done by using the diffusion method of wells. The positive control used was clindamycin phosphate 1.2%, the negative control used was the base of the peel-off gel mask. Results of physical evaluation and antibacterial activity test were analyzed using SPSS software with trust level of 0.05. Based on the results obtained F3 is the optimum formula, because F3 has a corresponding pH of 5.2 ± 0.10, the corresponding depth of 6.85 ± 0.13, the fastest drying time of 21.68 ± 0.33 and the anti-activity the best bacteria. Based on testing of antibacterial activity of F1, F2 and F3 have antibacterial activity against Staphylococus Aureus bacteria.","author":[{"dropping-particle":"","family":"Saputra","given":"Sony Andika","non-dropping-particle":"","parse-names":false,"suffix":""},{"dropping-particle":"","family":"Lailiyah","given":"Munifatul","non-dropping-particle":"","parse-names":false,"suffix":""},{"dropping-particle":"","family":"Erivina","given":"Adella","non-dropping-particle":"","parse-names":false,"suffix":""}],"container-title":"Jurnal Riset Kefarmasian Indonesia","id":"ITEM-1","issue":"2","issued":{"date-parts":[["2019"]]},"page":"114-122","title":"Formulasi Dan Uji Aktivitas Anti Bakteri Masker Gel Peel-Off Ekstrak Daun Pacar Air (Impatiens balsamina linn.) Dengan Kombinasi Basis PVA dan HPMC","type":"article-journal","volume":"1"},"uris":["http://www.mendeley.com/documents/?uuid=46065ad4-0d26-43f5-a507-54c8cd9fbd6a"]}],"mendeley":{"formattedCitation":"(Saputra et al., 2019)","plainTextFormattedCitation":"(Saputra et al., 2019)","previouslyFormattedCitation":"(Saputra et al., 2019)"},"properties":{"noteIndex":0},"schema":"https://github.com/citation-style-language/schema/raw/master/csl-citation.json"}</w:instrText>
      </w:r>
      <w:r w:rsidR="007162AB" w:rsidRPr="00277D0B">
        <w:rPr>
          <w:rFonts w:ascii="Times New Roman" w:hAnsi="Times New Roman" w:cs="Times New Roman"/>
          <w:sz w:val="20"/>
          <w:szCs w:val="20"/>
        </w:rPr>
        <w:fldChar w:fldCharType="separate"/>
      </w:r>
      <w:r w:rsidR="007162AB" w:rsidRPr="00277D0B">
        <w:rPr>
          <w:rFonts w:ascii="Times New Roman" w:hAnsi="Times New Roman" w:cs="Times New Roman"/>
          <w:noProof/>
          <w:sz w:val="20"/>
          <w:szCs w:val="20"/>
        </w:rPr>
        <w:t>(Saputra et al., 2019)</w:t>
      </w:r>
      <w:r w:rsidR="007162AB" w:rsidRPr="00277D0B">
        <w:rPr>
          <w:rFonts w:ascii="Times New Roman" w:hAnsi="Times New Roman" w:cs="Times New Roman"/>
          <w:sz w:val="20"/>
          <w:szCs w:val="20"/>
        </w:rPr>
        <w:fldChar w:fldCharType="end"/>
      </w:r>
      <w:r w:rsidR="00671CF2" w:rsidRPr="00277D0B">
        <w:rPr>
          <w:rFonts w:ascii="Times New Roman" w:hAnsi="Times New Roman" w:cs="Times New Roman"/>
          <w:sz w:val="20"/>
          <w:szCs w:val="20"/>
        </w:rPr>
        <w:t>.</w:t>
      </w:r>
    </w:p>
    <w:p w14:paraId="722F431D" w14:textId="20CC061C" w:rsidR="00671CF2" w:rsidRPr="00277D0B" w:rsidRDefault="00B9714A" w:rsidP="00671CF2">
      <w:pPr>
        <w:pStyle w:val="ListParagraph"/>
        <w:numPr>
          <w:ilvl w:val="0"/>
          <w:numId w:val="1"/>
        </w:numPr>
        <w:spacing w:line="240" w:lineRule="auto"/>
        <w:ind w:left="284" w:hanging="284"/>
        <w:jc w:val="both"/>
        <w:rPr>
          <w:rFonts w:ascii="Times New Roman" w:hAnsi="Times New Roman" w:cs="Times New Roman"/>
          <w:sz w:val="20"/>
          <w:szCs w:val="20"/>
        </w:rPr>
      </w:pPr>
      <w:r w:rsidRPr="00277D0B">
        <w:rPr>
          <w:rFonts w:ascii="Times New Roman" w:hAnsi="Times New Roman" w:cs="Times New Roman"/>
          <w:sz w:val="20"/>
          <w:szCs w:val="20"/>
        </w:rPr>
        <w:t>Adhesion Test</w:t>
      </w:r>
    </w:p>
    <w:p w14:paraId="1A2E991D" w14:textId="6249A36C" w:rsidR="00671CF2" w:rsidRPr="00277D0B" w:rsidRDefault="00B9714A" w:rsidP="00671CF2">
      <w:pPr>
        <w:pStyle w:val="ListParagraph"/>
        <w:spacing w:line="240" w:lineRule="auto"/>
        <w:ind w:left="284" w:firstLine="567"/>
        <w:jc w:val="both"/>
        <w:rPr>
          <w:rFonts w:ascii="Times New Roman" w:hAnsi="Times New Roman" w:cs="Times New Roman"/>
          <w:sz w:val="20"/>
          <w:szCs w:val="20"/>
        </w:rPr>
      </w:pPr>
      <w:r w:rsidRPr="00277D0B">
        <w:rPr>
          <w:rFonts w:ascii="Times New Roman" w:hAnsi="Times New Roman" w:cs="Times New Roman"/>
          <w:sz w:val="20"/>
          <w:szCs w:val="20"/>
        </w:rPr>
        <w:lastRenderedPageBreak/>
        <w:t>The gel formulation is weighed at 0.5 grams and placed on the glass object for the adhesion test. A 500-gram weight is applied to the glass object, left undisturbed for 1 minute, and then the weight is removed. The time is recorded until both glass objects detach. Good adhesion for the skin is defined as ≥ 1 second</w:t>
      </w:r>
      <w:r w:rsidR="00671CF2" w:rsidRPr="00277D0B">
        <w:rPr>
          <w:rFonts w:ascii="Times New Roman" w:hAnsi="Times New Roman" w:cs="Times New Roman"/>
          <w:sz w:val="20"/>
          <w:szCs w:val="20"/>
        </w:rPr>
        <w:t xml:space="preserve"> </w:t>
      </w:r>
      <w:r w:rsidR="00A15B49" w:rsidRPr="00277D0B">
        <w:rPr>
          <w:rFonts w:ascii="Times New Roman" w:hAnsi="Times New Roman" w:cs="Times New Roman"/>
          <w:sz w:val="20"/>
          <w:szCs w:val="20"/>
        </w:rPr>
        <w:fldChar w:fldCharType="begin" w:fldLock="1"/>
      </w:r>
      <w:r w:rsidR="00456CFF" w:rsidRPr="00277D0B">
        <w:rPr>
          <w:rFonts w:ascii="Times New Roman" w:hAnsi="Times New Roman" w:cs="Times New Roman"/>
          <w:sz w:val="20"/>
          <w:szCs w:val="20"/>
        </w:rPr>
        <w:instrText>ADDIN CSL_CITATION {"citationItems":[{"id":"ITEM-1","itemData":{"author":[{"dropping-particle":"","family":"SNI","given":"","non-dropping-particle":"","parse-names":false,"suffix":""}],"id":"ITEM-1","issued":{"date-parts":[["1996"]]},"publisher":"Standar Nasional Indonesia","publisher-place":"Jakarta","title":"Sediaan Tabir Surya","type":"book"},"uris":["http://www.mendeley.com/documents/?uuid=64d39c54-796e-4f18-991a-4a579fd10627"]}],"mendeley":{"formattedCitation":"(SNI, 1996)","plainTextFormattedCitation":"(SNI, 1996)","previouslyFormattedCitation":"(SNI, 1996)"},"properties":{"noteIndex":0},"schema":"https://github.com/citation-style-language/schema/raw/master/csl-citation.json"}</w:instrText>
      </w:r>
      <w:r w:rsidR="00A15B49" w:rsidRPr="00277D0B">
        <w:rPr>
          <w:rFonts w:ascii="Times New Roman" w:hAnsi="Times New Roman" w:cs="Times New Roman"/>
          <w:sz w:val="20"/>
          <w:szCs w:val="20"/>
        </w:rPr>
        <w:fldChar w:fldCharType="separate"/>
      </w:r>
      <w:r w:rsidR="00A15B49" w:rsidRPr="00277D0B">
        <w:rPr>
          <w:rFonts w:ascii="Times New Roman" w:hAnsi="Times New Roman" w:cs="Times New Roman"/>
          <w:noProof/>
          <w:sz w:val="20"/>
          <w:szCs w:val="20"/>
        </w:rPr>
        <w:t>(SNI, 1996)</w:t>
      </w:r>
      <w:r w:rsidR="00A15B49" w:rsidRPr="00277D0B">
        <w:rPr>
          <w:rFonts w:ascii="Times New Roman" w:hAnsi="Times New Roman" w:cs="Times New Roman"/>
          <w:sz w:val="20"/>
          <w:szCs w:val="20"/>
        </w:rPr>
        <w:fldChar w:fldCharType="end"/>
      </w:r>
      <w:r w:rsidR="00A15B49" w:rsidRPr="00277D0B">
        <w:rPr>
          <w:rFonts w:ascii="Times New Roman" w:hAnsi="Times New Roman" w:cs="Times New Roman"/>
          <w:sz w:val="20"/>
          <w:szCs w:val="20"/>
        </w:rPr>
        <w:t>.</w:t>
      </w:r>
    </w:p>
    <w:p w14:paraId="08B49E78" w14:textId="45FB3D41" w:rsidR="00671CF2" w:rsidRPr="00277D0B" w:rsidRDefault="00B9714A" w:rsidP="00671CF2">
      <w:pPr>
        <w:pStyle w:val="ListParagraph"/>
        <w:numPr>
          <w:ilvl w:val="0"/>
          <w:numId w:val="1"/>
        </w:numPr>
        <w:spacing w:line="240" w:lineRule="auto"/>
        <w:ind w:left="284" w:hanging="284"/>
        <w:jc w:val="both"/>
        <w:rPr>
          <w:rFonts w:ascii="Times New Roman" w:hAnsi="Times New Roman" w:cs="Times New Roman"/>
          <w:sz w:val="20"/>
          <w:szCs w:val="20"/>
        </w:rPr>
      </w:pPr>
      <w:r w:rsidRPr="00277D0B">
        <w:rPr>
          <w:rFonts w:ascii="Times New Roman" w:hAnsi="Times New Roman" w:cs="Times New Roman"/>
          <w:sz w:val="20"/>
          <w:szCs w:val="20"/>
        </w:rPr>
        <w:t>Viscosity Test</w:t>
      </w:r>
    </w:p>
    <w:p w14:paraId="14300629" w14:textId="660C9A77" w:rsidR="00671CF2" w:rsidRPr="00277D0B" w:rsidRDefault="00B9714A" w:rsidP="00671CF2">
      <w:pPr>
        <w:pStyle w:val="ListParagraph"/>
        <w:spacing w:line="240" w:lineRule="auto"/>
        <w:ind w:left="284"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The viscosity test is conducted to determine the level of sample thickness, and it utilizes the </w:t>
      </w:r>
      <w:proofErr w:type="spellStart"/>
      <w:r w:rsidRPr="00277D0B">
        <w:rPr>
          <w:rFonts w:ascii="Times New Roman" w:hAnsi="Times New Roman" w:cs="Times New Roman"/>
          <w:i/>
          <w:iCs/>
          <w:sz w:val="20"/>
          <w:szCs w:val="20"/>
        </w:rPr>
        <w:t>Rheosys</w:t>
      </w:r>
      <w:proofErr w:type="spellEnd"/>
      <w:r w:rsidRPr="00277D0B">
        <w:rPr>
          <w:rFonts w:ascii="Times New Roman" w:hAnsi="Times New Roman" w:cs="Times New Roman"/>
          <w:i/>
          <w:iCs/>
          <w:sz w:val="20"/>
          <w:szCs w:val="20"/>
        </w:rPr>
        <w:t xml:space="preserve"> Merlin viscometer.</w:t>
      </w:r>
      <w:r w:rsidRPr="00277D0B">
        <w:rPr>
          <w:rFonts w:ascii="Times New Roman" w:hAnsi="Times New Roman" w:cs="Times New Roman"/>
          <w:sz w:val="20"/>
          <w:szCs w:val="20"/>
        </w:rPr>
        <w:t xml:space="preserve"> The gel formulation is weighed at 1.5 grams and placed in the spindle. The viscometer is turned on, and the </w:t>
      </w:r>
      <w:proofErr w:type="spellStart"/>
      <w:r w:rsidRPr="00277D0B">
        <w:rPr>
          <w:rFonts w:ascii="Times New Roman" w:hAnsi="Times New Roman" w:cs="Times New Roman"/>
          <w:sz w:val="20"/>
          <w:szCs w:val="20"/>
        </w:rPr>
        <w:t>cPs</w:t>
      </w:r>
      <w:proofErr w:type="spellEnd"/>
      <w:r w:rsidRPr="00277D0B">
        <w:rPr>
          <w:rFonts w:ascii="Times New Roman" w:hAnsi="Times New Roman" w:cs="Times New Roman"/>
          <w:sz w:val="20"/>
          <w:szCs w:val="20"/>
        </w:rPr>
        <w:t xml:space="preserve"> value displayed on the monitor is recorded. The requirement for good skin viscosity is between 2,000 and 50,000 cps</w:t>
      </w:r>
      <w:r w:rsidR="00671CF2" w:rsidRPr="00277D0B">
        <w:rPr>
          <w:rFonts w:ascii="Times New Roman" w:hAnsi="Times New Roman" w:cs="Times New Roman"/>
          <w:sz w:val="20"/>
          <w:szCs w:val="20"/>
        </w:rPr>
        <w:t xml:space="preserve"> </w:t>
      </w:r>
      <w:r w:rsidR="00456CFF" w:rsidRPr="00277D0B">
        <w:rPr>
          <w:rFonts w:ascii="Times New Roman" w:hAnsi="Times New Roman" w:cs="Times New Roman"/>
          <w:sz w:val="20"/>
          <w:szCs w:val="20"/>
        </w:rPr>
        <w:fldChar w:fldCharType="begin" w:fldLock="1"/>
      </w:r>
      <w:r w:rsidR="00456CFF" w:rsidRPr="00277D0B">
        <w:rPr>
          <w:rFonts w:ascii="Times New Roman" w:hAnsi="Times New Roman" w:cs="Times New Roman"/>
          <w:sz w:val="20"/>
          <w:szCs w:val="20"/>
        </w:rPr>
        <w:instrText>ADDIN CSL_CITATION {"citationItems":[{"id":"ITEM-1","itemData":{"author":[{"dropping-particle":"","family":"SNI","given":"","non-dropping-particle":"","parse-names":false,"suffix":""}],"id":"ITEM-1","issued":{"date-parts":[["1996"]]},"publisher":"Standar Nasional Indonesia","publisher-place":"Jakarta","title":"Sediaan Tabir Surya","type":"book"},"uris":["http://www.mendeley.com/documents/?uuid=64d39c54-796e-4f18-991a-4a579fd10627"]}],"mendeley":{"formattedCitation":"(SNI, 1996)","plainTextFormattedCitation":"(SNI, 1996)","previouslyFormattedCitation":"(SNI, 1996)"},"properties":{"noteIndex":0},"schema":"https://github.com/citation-style-language/schema/raw/master/csl-citation.json"}</w:instrText>
      </w:r>
      <w:r w:rsidR="00456CFF" w:rsidRPr="00277D0B">
        <w:rPr>
          <w:rFonts w:ascii="Times New Roman" w:hAnsi="Times New Roman" w:cs="Times New Roman"/>
          <w:sz w:val="20"/>
          <w:szCs w:val="20"/>
        </w:rPr>
        <w:fldChar w:fldCharType="separate"/>
      </w:r>
      <w:r w:rsidR="00456CFF" w:rsidRPr="00277D0B">
        <w:rPr>
          <w:rFonts w:ascii="Times New Roman" w:hAnsi="Times New Roman" w:cs="Times New Roman"/>
          <w:noProof/>
          <w:sz w:val="20"/>
          <w:szCs w:val="20"/>
        </w:rPr>
        <w:t>(SNI, 1996)</w:t>
      </w:r>
      <w:r w:rsidR="00456CFF" w:rsidRPr="00277D0B">
        <w:rPr>
          <w:rFonts w:ascii="Times New Roman" w:hAnsi="Times New Roman" w:cs="Times New Roman"/>
          <w:sz w:val="20"/>
          <w:szCs w:val="20"/>
        </w:rPr>
        <w:fldChar w:fldCharType="end"/>
      </w:r>
      <w:r w:rsidR="00456CFF" w:rsidRPr="00277D0B">
        <w:rPr>
          <w:rFonts w:ascii="Times New Roman" w:hAnsi="Times New Roman" w:cs="Times New Roman"/>
          <w:sz w:val="20"/>
          <w:szCs w:val="20"/>
        </w:rPr>
        <w:t>.</w:t>
      </w:r>
    </w:p>
    <w:p w14:paraId="11691EF3" w14:textId="7563D3DA" w:rsidR="00671CF2" w:rsidRPr="00277D0B" w:rsidRDefault="0053694C" w:rsidP="00671CF2">
      <w:pPr>
        <w:spacing w:line="240" w:lineRule="auto"/>
        <w:rPr>
          <w:rFonts w:ascii="Times New Roman" w:hAnsi="Times New Roman" w:cs="Times New Roman"/>
          <w:b/>
          <w:sz w:val="20"/>
          <w:szCs w:val="20"/>
        </w:rPr>
      </w:pPr>
      <w:r>
        <w:rPr>
          <w:rFonts w:ascii="Times New Roman" w:hAnsi="Times New Roman" w:cs="Times New Roman"/>
          <w:b/>
          <w:sz w:val="20"/>
          <w:szCs w:val="20"/>
        </w:rPr>
        <w:t xml:space="preserve">II.8 </w:t>
      </w:r>
      <w:r w:rsidR="00BA3E60" w:rsidRPr="00277D0B">
        <w:rPr>
          <w:rFonts w:ascii="Times New Roman" w:hAnsi="Times New Roman" w:cs="Times New Roman"/>
          <w:b/>
          <w:sz w:val="20"/>
          <w:szCs w:val="20"/>
        </w:rPr>
        <w:t>Stability Test of the Gel Formulation</w:t>
      </w:r>
    </w:p>
    <w:p w14:paraId="08D511C5" w14:textId="269D68D7" w:rsidR="00671CF2" w:rsidRPr="00277D0B" w:rsidRDefault="00BA3E60" w:rsidP="00671CF2">
      <w:pPr>
        <w:spacing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The stability test is conducted using the </w:t>
      </w:r>
      <w:r w:rsidRPr="00277D0B">
        <w:rPr>
          <w:rFonts w:ascii="Times New Roman" w:hAnsi="Times New Roman" w:cs="Times New Roman"/>
          <w:i/>
          <w:iCs/>
          <w:sz w:val="20"/>
          <w:szCs w:val="20"/>
        </w:rPr>
        <w:t>cycling test</w:t>
      </w:r>
      <w:r w:rsidRPr="00277D0B">
        <w:rPr>
          <w:rFonts w:ascii="Times New Roman" w:hAnsi="Times New Roman" w:cs="Times New Roman"/>
          <w:sz w:val="20"/>
          <w:szCs w:val="20"/>
        </w:rPr>
        <w:t xml:space="preserve"> method. The gel formulation, which is a combination of </w:t>
      </w:r>
      <w:r w:rsidRPr="00277D0B">
        <w:rPr>
          <w:rFonts w:ascii="Times New Roman" w:hAnsi="Times New Roman" w:cs="Times New Roman"/>
          <w:i/>
          <w:iCs/>
          <w:sz w:val="20"/>
          <w:szCs w:val="20"/>
        </w:rPr>
        <w:t>Moringa oleifera L.</w:t>
      </w:r>
      <w:r w:rsidRPr="00277D0B">
        <w:rPr>
          <w:rFonts w:ascii="Times New Roman" w:hAnsi="Times New Roman" w:cs="Times New Roman"/>
          <w:sz w:val="20"/>
          <w:szCs w:val="20"/>
        </w:rPr>
        <w:t xml:space="preserve"> leaf extract and </w:t>
      </w:r>
      <w:r w:rsidRPr="00277D0B">
        <w:rPr>
          <w:rFonts w:ascii="Times New Roman" w:hAnsi="Times New Roman" w:cs="Times New Roman"/>
          <w:i/>
          <w:iCs/>
          <w:sz w:val="20"/>
          <w:szCs w:val="20"/>
        </w:rPr>
        <w:t xml:space="preserve">Citrus </w:t>
      </w:r>
      <w:proofErr w:type="spellStart"/>
      <w:r w:rsidRPr="00277D0B">
        <w:rPr>
          <w:rFonts w:ascii="Times New Roman" w:hAnsi="Times New Roman" w:cs="Times New Roman"/>
          <w:i/>
          <w:iCs/>
          <w:sz w:val="20"/>
          <w:szCs w:val="20"/>
        </w:rPr>
        <w:t>airantifolia</w:t>
      </w:r>
      <w:proofErr w:type="spellEnd"/>
      <w:r w:rsidRPr="00277D0B">
        <w:rPr>
          <w:rFonts w:ascii="Times New Roman" w:hAnsi="Times New Roman" w:cs="Times New Roman"/>
          <w:i/>
          <w:iCs/>
          <w:sz w:val="20"/>
          <w:szCs w:val="20"/>
        </w:rPr>
        <w:t xml:space="preserve"> lime peel,</w:t>
      </w:r>
      <w:r w:rsidRPr="00277D0B">
        <w:rPr>
          <w:rFonts w:ascii="Times New Roman" w:hAnsi="Times New Roman" w:cs="Times New Roman"/>
          <w:sz w:val="20"/>
          <w:szCs w:val="20"/>
        </w:rPr>
        <w:t xml:space="preserve"> is stored at 4ºC for 24 hours, followed by storage at 40ºC for </w:t>
      </w:r>
      <w:r w:rsidRPr="00277D0B">
        <w:rPr>
          <w:rFonts w:ascii="Times New Roman" w:hAnsi="Times New Roman" w:cs="Times New Roman"/>
          <w:sz w:val="20"/>
          <w:szCs w:val="20"/>
        </w:rPr>
        <w:lastRenderedPageBreak/>
        <w:t xml:space="preserve">another 24 hours. This treatment is considered one cycle. To observe the changes that occur, observations are made from cycle 0 to cycle 6, or for a duration of 12 days. The parameters for testing include organoleptic evaluation, </w:t>
      </w:r>
      <w:proofErr w:type="spellStart"/>
      <w:r w:rsidRPr="00277D0B">
        <w:rPr>
          <w:rFonts w:ascii="Times New Roman" w:hAnsi="Times New Roman" w:cs="Times New Roman"/>
          <w:sz w:val="20"/>
          <w:szCs w:val="20"/>
        </w:rPr>
        <w:t>spreadability</w:t>
      </w:r>
      <w:proofErr w:type="spellEnd"/>
      <w:r w:rsidRPr="00277D0B">
        <w:rPr>
          <w:rFonts w:ascii="Times New Roman" w:hAnsi="Times New Roman" w:cs="Times New Roman"/>
          <w:sz w:val="20"/>
          <w:szCs w:val="20"/>
        </w:rPr>
        <w:t xml:space="preserve"> test, pH test, homogeneity test, adhesion test, viscosity test, and retesting of SPF to differentiate the results.</w:t>
      </w:r>
      <w:r w:rsidR="002E4E42" w:rsidRPr="00277D0B">
        <w:rPr>
          <w:rFonts w:ascii="Times New Roman" w:hAnsi="Times New Roman" w:cs="Times New Roman"/>
          <w:sz w:val="20"/>
          <w:szCs w:val="20"/>
        </w:rPr>
        <w:t xml:space="preserve"> </w:t>
      </w:r>
      <w:r w:rsidR="00456CFF" w:rsidRPr="00277D0B">
        <w:rPr>
          <w:rFonts w:ascii="Times New Roman" w:hAnsi="Times New Roman" w:cs="Times New Roman"/>
          <w:sz w:val="20"/>
          <w:szCs w:val="20"/>
        </w:rPr>
        <w:fldChar w:fldCharType="begin" w:fldLock="1"/>
      </w:r>
      <w:r w:rsidR="00456CFF" w:rsidRPr="00277D0B">
        <w:rPr>
          <w:rFonts w:ascii="Times New Roman" w:hAnsi="Times New Roman" w:cs="Times New Roman"/>
          <w:sz w:val="20"/>
          <w:szCs w:val="20"/>
        </w:rPr>
        <w:instrText>ADDIN CSL_CITATION {"citationItems":[{"id":"ITEM-1","itemData":{"DOI":"10.37874/ms.v7i1.324","ISSN":"2541-2027","abstract":"Daun kelor (Moringa oliefera) memiliki kandungan senyawa utama kuersentin yang merupakan senyawa dari golongan flavonol dan berpotensi memiliki aktivitas sebagai antibakteri. Tujuan penelitian ini untuk mengetahui apakah ekstrak etanol daun kelor (Moringa oleifera) dapat diformulasikan sebagai sediaan gel dan mengetahui stabilitas dari sediaan gel ekstrak etanol daun kelor (Moringa oleifera). Ekstrak etanol daun kelor (Moringa oleifera) diperoleh dengan menggunakan metode maserasi dengan pelarut etanol 96%. Gel dibuat dalam 2 formula dengan konsentrasi ekstrak etanol daun kelor 5% untuk masing-masing formula dan variasi gelling agent karbopol 940 konsentrasi 0,75% formula I dan konsentrasi 1% formula II. Pengujian stabilitas dilakukan dengan metode cycling test yaitu sediaan tersebut diuji stabilitasnya yang disimpan pada suhu 4°C selama 24 jam, kemudian dipindahkan pada suhu 40°C selama 24 jam, perlakuan ini disebut satu siklus. Pengujian dilakukan selama 6 siklus (12 hari) dengan parameter organoleptis, homogenitas, pH, daya sebar, viskositas, sifat alir, dan dilakukan pengujian syneresis. Hasil pengujian stabilitas sediaan menunjukkan formula I, formula II dan basis stabil berdasarkan parameter pengujian homogenitas, organoleptis, daya sebar, pH dan syneresis, sedangkan berdasarkan parameter pengujian viskositas tidak stabil. Berdasarkan hasil pengamatan stabilitas dengan menggunakan cycling test, ekstrak etanol daun kelor (Moringa oleifera) konsentrasi 5% dengan gelling agent karbopol 940 konsentrasi 0,75% dan 1% dapat diformulasikan menjadi sediaan gel ekstrak etanol daun kelor (Moringa oleifera). Gel ekstrak etanol daun kelor (Moringa oleifera) stabil pada parameter organoleptis, homogenitas, daya sebar, pH dan syneresis.","author":[{"dropping-particle":"","family":"Indriaty","given":"Sulistiorini","non-dropping-particle":"","parse-names":false,"suffix":""},{"dropping-particle":"","family":"Sulastri","given":"Lela","non-dropping-particle":"","parse-names":false,"suffix":""},{"dropping-particle":"","family":"Rizikiyan","given":"Yayan","non-dropping-particle":"","parse-names":false,"suffix":""},{"dropping-particle":"","family":"Hidayati","given":"Nur Rahmi","non-dropping-particle":"","parse-names":false,"suffix":""},{"dropping-particle":"","family":"Lestari","given":"Rury Dwi","non-dropping-particle":"","parse-names":false,"suffix":""}],"container-title":"Medical Sains","id":"ITEM-1","issue":"1","issued":{"date-parts":[["2022"]]},"page":"123-134","title":"Formulasi Sediaan Gel Ekstrak Etanol Daun Kelor (Moringa Oleifera) Dengan Variasi Konsentrasi Karbopol 940","type":"article-journal","volume":"7"},"uris":["http://www.mendeley.com/documents/?uuid=91afc999-d03f-4531-89a6-a4fc71ef544d"]}],"mendeley":{"formattedCitation":"(Indriaty et al., 2022)","plainTextFormattedCitation":"(Indriaty et al., 2022)","previouslyFormattedCitation":"(Indriaty et al., 2022)"},"properties":{"noteIndex":0},"schema":"https://github.com/citation-style-language/schema/raw/master/csl-citation.json"}</w:instrText>
      </w:r>
      <w:r w:rsidR="00456CFF" w:rsidRPr="00277D0B">
        <w:rPr>
          <w:rFonts w:ascii="Times New Roman" w:hAnsi="Times New Roman" w:cs="Times New Roman"/>
          <w:sz w:val="20"/>
          <w:szCs w:val="20"/>
        </w:rPr>
        <w:fldChar w:fldCharType="separate"/>
      </w:r>
      <w:r w:rsidR="00456CFF" w:rsidRPr="00277D0B">
        <w:rPr>
          <w:rFonts w:ascii="Times New Roman" w:hAnsi="Times New Roman" w:cs="Times New Roman"/>
          <w:noProof/>
          <w:sz w:val="20"/>
          <w:szCs w:val="20"/>
        </w:rPr>
        <w:t>(Indriaty et al., 2022)</w:t>
      </w:r>
      <w:r w:rsidR="00456CFF" w:rsidRPr="00277D0B">
        <w:rPr>
          <w:rFonts w:ascii="Times New Roman" w:hAnsi="Times New Roman" w:cs="Times New Roman"/>
          <w:sz w:val="20"/>
          <w:szCs w:val="20"/>
        </w:rPr>
        <w:fldChar w:fldCharType="end"/>
      </w:r>
      <w:r w:rsidR="00671CF2" w:rsidRPr="00277D0B">
        <w:rPr>
          <w:rFonts w:ascii="Times New Roman" w:hAnsi="Times New Roman" w:cs="Times New Roman"/>
          <w:sz w:val="20"/>
          <w:szCs w:val="20"/>
        </w:rPr>
        <w:t>.</w:t>
      </w:r>
    </w:p>
    <w:p w14:paraId="71175C99" w14:textId="0C487DE8" w:rsidR="006B23E8" w:rsidRPr="00277D0B" w:rsidRDefault="0053694C" w:rsidP="006B23E8">
      <w:pPr>
        <w:spacing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II.9 </w:t>
      </w:r>
      <w:r w:rsidR="00915E5C" w:rsidRPr="00277D0B">
        <w:rPr>
          <w:rFonts w:ascii="Times New Roman" w:hAnsi="Times New Roman" w:cs="Times New Roman"/>
          <w:b/>
          <w:sz w:val="20"/>
          <w:szCs w:val="20"/>
        </w:rPr>
        <w:t>Data Analysis</w:t>
      </w:r>
    </w:p>
    <w:p w14:paraId="284855F7" w14:textId="6FC71BAC" w:rsidR="006B23E8" w:rsidRPr="00277D0B" w:rsidRDefault="00915E5C" w:rsidP="006B23E8">
      <w:pPr>
        <w:spacing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The obtained data is analyzed using SPSS 20.0 through statistical analysis using the </w:t>
      </w:r>
      <w:r w:rsidRPr="00277D0B">
        <w:rPr>
          <w:rFonts w:ascii="Times New Roman" w:hAnsi="Times New Roman" w:cs="Times New Roman"/>
          <w:i/>
          <w:iCs/>
          <w:sz w:val="20"/>
          <w:szCs w:val="20"/>
        </w:rPr>
        <w:t>Paired Samples T-Test</w:t>
      </w:r>
      <w:r w:rsidRPr="00277D0B">
        <w:rPr>
          <w:rFonts w:ascii="Times New Roman" w:hAnsi="Times New Roman" w:cs="Times New Roman"/>
          <w:sz w:val="20"/>
          <w:szCs w:val="20"/>
        </w:rPr>
        <w:t xml:space="preserve"> with a confidence level of 95%. All data is systematically collected and presented in an informative, scientific, and responsible manner for further data processing.</w:t>
      </w:r>
    </w:p>
    <w:p w14:paraId="7A16AC49" w14:textId="64149AFB" w:rsidR="00671CF2" w:rsidRPr="00277D0B" w:rsidRDefault="00915E5C" w:rsidP="007338B7">
      <w:pPr>
        <w:pStyle w:val="ListParagraph"/>
        <w:numPr>
          <w:ilvl w:val="0"/>
          <w:numId w:val="5"/>
        </w:numPr>
        <w:spacing w:line="240" w:lineRule="auto"/>
        <w:ind w:left="426" w:hanging="426"/>
        <w:rPr>
          <w:rFonts w:ascii="Times New Roman" w:hAnsi="Times New Roman" w:cs="Times New Roman"/>
          <w:b/>
          <w:sz w:val="20"/>
          <w:szCs w:val="20"/>
        </w:rPr>
      </w:pPr>
      <w:r w:rsidRPr="00277D0B">
        <w:rPr>
          <w:rFonts w:ascii="Times New Roman" w:hAnsi="Times New Roman" w:cs="Times New Roman"/>
          <w:b/>
          <w:sz w:val="20"/>
          <w:szCs w:val="20"/>
        </w:rPr>
        <w:t>RESULTS AND DISCUSSION</w:t>
      </w:r>
    </w:p>
    <w:p w14:paraId="52DC5844" w14:textId="67D2C12B" w:rsidR="008953F5" w:rsidRPr="00277D0B" w:rsidRDefault="00915E5C" w:rsidP="00BB5DBC">
      <w:pPr>
        <w:spacing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Below, the results of the conducted research can be observed from several tests, including extraction (Table 2), organoleptic test (Table 3), homogeneity test (Table 4), </w:t>
      </w:r>
      <w:proofErr w:type="spellStart"/>
      <w:r w:rsidRPr="00277D0B">
        <w:rPr>
          <w:rFonts w:ascii="Times New Roman" w:hAnsi="Times New Roman" w:cs="Times New Roman"/>
          <w:sz w:val="20"/>
          <w:szCs w:val="20"/>
        </w:rPr>
        <w:t>spreadability</w:t>
      </w:r>
      <w:proofErr w:type="spellEnd"/>
      <w:r w:rsidRPr="00277D0B">
        <w:rPr>
          <w:rFonts w:ascii="Times New Roman" w:hAnsi="Times New Roman" w:cs="Times New Roman"/>
          <w:sz w:val="20"/>
          <w:szCs w:val="20"/>
        </w:rPr>
        <w:t>, pH, adhesion, and viscosity tests (Table 5), as well as SPF testing (Table 6).</w:t>
      </w:r>
    </w:p>
    <w:p w14:paraId="6A330A55" w14:textId="77777777" w:rsidR="00A21F5C" w:rsidRPr="00277D0B" w:rsidRDefault="00A21F5C" w:rsidP="008953F5">
      <w:pPr>
        <w:spacing w:line="240" w:lineRule="auto"/>
        <w:jc w:val="center"/>
        <w:rPr>
          <w:rFonts w:ascii="Times New Roman" w:hAnsi="Times New Roman" w:cs="Times New Roman"/>
          <w:sz w:val="20"/>
          <w:szCs w:val="20"/>
        </w:rPr>
        <w:sectPr w:rsidR="00A21F5C" w:rsidRPr="00277D0B" w:rsidSect="00156A3F">
          <w:type w:val="continuous"/>
          <w:pgSz w:w="11907" w:h="16840" w:code="9"/>
          <w:pgMar w:top="1440" w:right="1440" w:bottom="1440" w:left="1440" w:header="709" w:footer="709" w:gutter="0"/>
          <w:cols w:num="2" w:space="849"/>
          <w:docGrid w:linePitch="360"/>
        </w:sectPr>
      </w:pPr>
    </w:p>
    <w:p w14:paraId="432052B8" w14:textId="77777777" w:rsidR="00156A3F" w:rsidRPr="00277D0B" w:rsidRDefault="00156A3F" w:rsidP="00156A3F">
      <w:pPr>
        <w:spacing w:after="0" w:line="240" w:lineRule="auto"/>
        <w:jc w:val="center"/>
        <w:rPr>
          <w:rFonts w:ascii="Times New Roman" w:hAnsi="Times New Roman" w:cs="Times New Roman"/>
          <w:sz w:val="20"/>
          <w:szCs w:val="20"/>
        </w:rPr>
      </w:pPr>
    </w:p>
    <w:p w14:paraId="4A122FA4" w14:textId="3E272744" w:rsidR="008953F5" w:rsidRPr="00277D0B" w:rsidRDefault="00915E5C" w:rsidP="008953F5">
      <w:pPr>
        <w:spacing w:line="240" w:lineRule="auto"/>
        <w:jc w:val="center"/>
        <w:rPr>
          <w:rFonts w:ascii="Times New Roman" w:hAnsi="Times New Roman" w:cs="Times New Roman"/>
          <w:sz w:val="20"/>
          <w:szCs w:val="20"/>
        </w:rPr>
      </w:pPr>
      <w:r w:rsidRPr="00277D0B">
        <w:rPr>
          <w:rFonts w:ascii="Times New Roman" w:hAnsi="Times New Roman" w:cs="Times New Roman"/>
          <w:sz w:val="20"/>
          <w:szCs w:val="20"/>
        </w:rPr>
        <w:t xml:space="preserve">Table 2. Results of extraction of </w:t>
      </w:r>
      <w:r w:rsidRPr="00277D0B">
        <w:rPr>
          <w:rFonts w:ascii="Times New Roman" w:hAnsi="Times New Roman" w:cs="Times New Roman"/>
          <w:i/>
          <w:iCs/>
          <w:sz w:val="20"/>
          <w:szCs w:val="20"/>
        </w:rPr>
        <w:t>Moringa oleifera L. leaves</w:t>
      </w:r>
      <w:r w:rsidRPr="00277D0B">
        <w:rPr>
          <w:rFonts w:ascii="Times New Roman" w:hAnsi="Times New Roman" w:cs="Times New Roman"/>
          <w:sz w:val="20"/>
          <w:szCs w:val="20"/>
        </w:rPr>
        <w:t xml:space="preserve"> and </w:t>
      </w:r>
      <w:r w:rsidRPr="00277D0B">
        <w:rPr>
          <w:rFonts w:ascii="Times New Roman" w:hAnsi="Times New Roman" w:cs="Times New Roman"/>
          <w:i/>
          <w:iCs/>
          <w:sz w:val="20"/>
          <w:szCs w:val="20"/>
        </w:rPr>
        <w:t>Citrus aurantifolia lime</w:t>
      </w:r>
      <w:r w:rsidRPr="00277D0B">
        <w:rPr>
          <w:rFonts w:ascii="Times New Roman" w:hAnsi="Times New Roman" w:cs="Times New Roman"/>
          <w:sz w:val="20"/>
          <w:szCs w:val="20"/>
        </w:rPr>
        <w:t xml:space="preserve"> peel</w:t>
      </w:r>
    </w:p>
    <w:tbl>
      <w:tblPr>
        <w:tblStyle w:val="TableGrid"/>
        <w:tblW w:w="0" w:type="auto"/>
        <w:tblInd w:w="770" w:type="dxa"/>
        <w:tblBorders>
          <w:left w:val="none" w:sz="0" w:space="0" w:color="auto"/>
          <w:right w:val="none" w:sz="0" w:space="0" w:color="auto"/>
        </w:tblBorders>
        <w:tblLook w:val="04A0" w:firstRow="1" w:lastRow="0" w:firstColumn="1" w:lastColumn="0" w:noHBand="0" w:noVBand="1"/>
      </w:tblPr>
      <w:tblGrid>
        <w:gridCol w:w="1559"/>
        <w:gridCol w:w="1890"/>
        <w:gridCol w:w="2126"/>
        <w:gridCol w:w="2127"/>
      </w:tblGrid>
      <w:tr w:rsidR="008953F5" w:rsidRPr="00277D0B" w14:paraId="54C687CF" w14:textId="77777777" w:rsidTr="008953F5">
        <w:tc>
          <w:tcPr>
            <w:tcW w:w="1559" w:type="dxa"/>
            <w:tcBorders>
              <w:bottom w:val="single" w:sz="4" w:space="0" w:color="auto"/>
              <w:right w:val="nil"/>
            </w:tcBorders>
          </w:tcPr>
          <w:p w14:paraId="36BA7567" w14:textId="6B41CA0A" w:rsidR="008953F5" w:rsidRPr="00277D0B" w:rsidRDefault="00915E5C"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Material</w:t>
            </w:r>
          </w:p>
        </w:tc>
        <w:tc>
          <w:tcPr>
            <w:tcW w:w="1890" w:type="dxa"/>
            <w:tcBorders>
              <w:left w:val="nil"/>
              <w:bottom w:val="single" w:sz="4" w:space="0" w:color="auto"/>
              <w:right w:val="nil"/>
            </w:tcBorders>
          </w:tcPr>
          <w:p w14:paraId="2A36CD8E" w14:textId="7851B2DC" w:rsidR="008953F5" w:rsidRPr="00277D0B" w:rsidRDefault="00915E5C"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Sample Weight (grams)</w:t>
            </w:r>
          </w:p>
        </w:tc>
        <w:tc>
          <w:tcPr>
            <w:tcW w:w="2126" w:type="dxa"/>
            <w:tcBorders>
              <w:left w:val="nil"/>
              <w:bottom w:val="single" w:sz="4" w:space="0" w:color="auto"/>
              <w:right w:val="nil"/>
            </w:tcBorders>
          </w:tcPr>
          <w:p w14:paraId="137891F6" w14:textId="5B1AF34C" w:rsidR="008953F5" w:rsidRPr="00277D0B" w:rsidRDefault="00915E5C"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Concentration of Extract (grams)</w:t>
            </w:r>
          </w:p>
        </w:tc>
        <w:tc>
          <w:tcPr>
            <w:tcW w:w="2127" w:type="dxa"/>
            <w:tcBorders>
              <w:left w:val="nil"/>
              <w:bottom w:val="single" w:sz="4" w:space="0" w:color="auto"/>
            </w:tcBorders>
          </w:tcPr>
          <w:p w14:paraId="138447E3" w14:textId="4D300B3B" w:rsidR="008953F5" w:rsidRPr="00277D0B" w:rsidRDefault="00915E5C"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Yield</w:t>
            </w:r>
            <w:r w:rsidR="008953F5" w:rsidRPr="00277D0B">
              <w:rPr>
                <w:rFonts w:ascii="Times New Roman" w:hAnsi="Times New Roman" w:cs="Times New Roman"/>
                <w:b/>
                <w:bCs/>
                <w:sz w:val="20"/>
                <w:szCs w:val="20"/>
              </w:rPr>
              <w:t xml:space="preserve"> (%)</w:t>
            </w:r>
          </w:p>
        </w:tc>
      </w:tr>
      <w:tr w:rsidR="00915E5C" w:rsidRPr="00277D0B" w14:paraId="3411270A" w14:textId="77777777" w:rsidTr="008953F5">
        <w:tc>
          <w:tcPr>
            <w:tcW w:w="1559" w:type="dxa"/>
            <w:tcBorders>
              <w:bottom w:val="nil"/>
              <w:right w:val="nil"/>
            </w:tcBorders>
          </w:tcPr>
          <w:p w14:paraId="5F5500D1" w14:textId="557CCBBB" w:rsidR="00915E5C" w:rsidRPr="00277D0B" w:rsidRDefault="00915E5C" w:rsidP="00915E5C">
            <w:pPr>
              <w:jc w:val="center"/>
              <w:rPr>
                <w:rFonts w:ascii="Times New Roman" w:hAnsi="Times New Roman" w:cs="Times New Roman"/>
                <w:bCs/>
                <w:sz w:val="16"/>
                <w:szCs w:val="16"/>
              </w:rPr>
            </w:pPr>
            <w:r w:rsidRPr="00277D0B">
              <w:rPr>
                <w:rFonts w:ascii="Times New Roman" w:hAnsi="Times New Roman" w:cs="Times New Roman"/>
                <w:sz w:val="16"/>
                <w:szCs w:val="16"/>
              </w:rPr>
              <w:t>Moringa Oleifera Leaf Extract</w:t>
            </w:r>
          </w:p>
        </w:tc>
        <w:tc>
          <w:tcPr>
            <w:tcW w:w="1890" w:type="dxa"/>
            <w:tcBorders>
              <w:left w:val="nil"/>
              <w:bottom w:val="nil"/>
              <w:right w:val="nil"/>
            </w:tcBorders>
          </w:tcPr>
          <w:p w14:paraId="5B0D2BFD" w14:textId="77777777" w:rsidR="00915E5C" w:rsidRPr="00277D0B" w:rsidRDefault="00915E5C" w:rsidP="00915E5C">
            <w:pPr>
              <w:jc w:val="center"/>
              <w:rPr>
                <w:rFonts w:ascii="Times New Roman" w:hAnsi="Times New Roman" w:cs="Times New Roman"/>
                <w:bCs/>
                <w:sz w:val="20"/>
                <w:szCs w:val="20"/>
              </w:rPr>
            </w:pPr>
            <w:r w:rsidRPr="00277D0B">
              <w:rPr>
                <w:rFonts w:ascii="Times New Roman" w:hAnsi="Times New Roman" w:cs="Times New Roman"/>
                <w:bCs/>
                <w:sz w:val="20"/>
                <w:szCs w:val="20"/>
              </w:rPr>
              <w:t xml:space="preserve">600 </w:t>
            </w:r>
          </w:p>
        </w:tc>
        <w:tc>
          <w:tcPr>
            <w:tcW w:w="2126" w:type="dxa"/>
            <w:tcBorders>
              <w:left w:val="nil"/>
              <w:bottom w:val="nil"/>
              <w:right w:val="nil"/>
            </w:tcBorders>
          </w:tcPr>
          <w:p w14:paraId="235D6F7D" w14:textId="77777777" w:rsidR="00915E5C" w:rsidRPr="00277D0B" w:rsidRDefault="00915E5C" w:rsidP="00915E5C">
            <w:pPr>
              <w:jc w:val="center"/>
              <w:rPr>
                <w:rFonts w:ascii="Times New Roman" w:hAnsi="Times New Roman" w:cs="Times New Roman"/>
                <w:bCs/>
                <w:sz w:val="20"/>
                <w:szCs w:val="20"/>
              </w:rPr>
            </w:pPr>
            <w:r w:rsidRPr="00277D0B">
              <w:rPr>
                <w:rFonts w:ascii="Times New Roman" w:hAnsi="Times New Roman" w:cs="Times New Roman"/>
                <w:bCs/>
                <w:sz w:val="20"/>
                <w:szCs w:val="20"/>
              </w:rPr>
              <w:t>82,07</w:t>
            </w:r>
          </w:p>
        </w:tc>
        <w:tc>
          <w:tcPr>
            <w:tcW w:w="2127" w:type="dxa"/>
            <w:tcBorders>
              <w:left w:val="nil"/>
              <w:bottom w:val="nil"/>
            </w:tcBorders>
          </w:tcPr>
          <w:p w14:paraId="528ADB70" w14:textId="77777777" w:rsidR="00915E5C" w:rsidRPr="00277D0B" w:rsidRDefault="00915E5C" w:rsidP="00915E5C">
            <w:pPr>
              <w:jc w:val="center"/>
              <w:rPr>
                <w:rFonts w:ascii="Times New Roman" w:hAnsi="Times New Roman" w:cs="Times New Roman"/>
                <w:bCs/>
                <w:sz w:val="20"/>
                <w:szCs w:val="20"/>
              </w:rPr>
            </w:pPr>
            <w:r w:rsidRPr="00277D0B">
              <w:rPr>
                <w:rFonts w:ascii="Times New Roman" w:hAnsi="Times New Roman" w:cs="Times New Roman"/>
                <w:bCs/>
                <w:sz w:val="20"/>
                <w:szCs w:val="20"/>
              </w:rPr>
              <w:t>13,67</w:t>
            </w:r>
          </w:p>
        </w:tc>
      </w:tr>
      <w:tr w:rsidR="00915E5C" w:rsidRPr="00277D0B" w14:paraId="0A7B5C16" w14:textId="77777777" w:rsidTr="008953F5">
        <w:tc>
          <w:tcPr>
            <w:tcW w:w="1559" w:type="dxa"/>
            <w:tcBorders>
              <w:top w:val="nil"/>
              <w:right w:val="nil"/>
            </w:tcBorders>
          </w:tcPr>
          <w:p w14:paraId="11136BD3" w14:textId="41F7A396" w:rsidR="00915E5C" w:rsidRPr="00277D0B" w:rsidRDefault="00915E5C" w:rsidP="00915E5C">
            <w:pPr>
              <w:jc w:val="center"/>
              <w:rPr>
                <w:rFonts w:ascii="Times New Roman" w:hAnsi="Times New Roman" w:cs="Times New Roman"/>
                <w:bCs/>
                <w:sz w:val="16"/>
                <w:szCs w:val="16"/>
              </w:rPr>
            </w:pPr>
            <w:r w:rsidRPr="00277D0B">
              <w:rPr>
                <w:rFonts w:ascii="Times New Roman" w:hAnsi="Times New Roman" w:cs="Times New Roman"/>
                <w:sz w:val="16"/>
                <w:szCs w:val="16"/>
              </w:rPr>
              <w:t>Citrus Aurantifolia Lime Peel Extract</w:t>
            </w:r>
          </w:p>
        </w:tc>
        <w:tc>
          <w:tcPr>
            <w:tcW w:w="1890" w:type="dxa"/>
            <w:tcBorders>
              <w:top w:val="nil"/>
              <w:left w:val="nil"/>
              <w:right w:val="nil"/>
            </w:tcBorders>
          </w:tcPr>
          <w:p w14:paraId="311C322E" w14:textId="77777777" w:rsidR="00915E5C" w:rsidRPr="00277D0B" w:rsidRDefault="00915E5C" w:rsidP="00915E5C">
            <w:pPr>
              <w:jc w:val="center"/>
              <w:rPr>
                <w:rFonts w:ascii="Times New Roman" w:hAnsi="Times New Roman" w:cs="Times New Roman"/>
                <w:bCs/>
                <w:sz w:val="20"/>
                <w:szCs w:val="20"/>
              </w:rPr>
            </w:pPr>
            <w:r w:rsidRPr="00277D0B">
              <w:rPr>
                <w:rFonts w:ascii="Times New Roman" w:hAnsi="Times New Roman" w:cs="Times New Roman"/>
                <w:bCs/>
                <w:sz w:val="20"/>
                <w:szCs w:val="20"/>
              </w:rPr>
              <w:t xml:space="preserve">600 </w:t>
            </w:r>
          </w:p>
        </w:tc>
        <w:tc>
          <w:tcPr>
            <w:tcW w:w="2126" w:type="dxa"/>
            <w:tcBorders>
              <w:top w:val="nil"/>
              <w:left w:val="nil"/>
              <w:right w:val="nil"/>
            </w:tcBorders>
          </w:tcPr>
          <w:p w14:paraId="21BDCEDA" w14:textId="77777777" w:rsidR="00915E5C" w:rsidRPr="00277D0B" w:rsidRDefault="00915E5C" w:rsidP="00915E5C">
            <w:pPr>
              <w:jc w:val="center"/>
              <w:rPr>
                <w:rFonts w:ascii="Times New Roman" w:hAnsi="Times New Roman" w:cs="Times New Roman"/>
                <w:bCs/>
                <w:sz w:val="20"/>
                <w:szCs w:val="20"/>
              </w:rPr>
            </w:pPr>
            <w:r w:rsidRPr="00277D0B">
              <w:rPr>
                <w:rFonts w:ascii="Times New Roman" w:hAnsi="Times New Roman" w:cs="Times New Roman"/>
                <w:bCs/>
                <w:sz w:val="20"/>
                <w:szCs w:val="20"/>
              </w:rPr>
              <w:t>66,44</w:t>
            </w:r>
          </w:p>
        </w:tc>
        <w:tc>
          <w:tcPr>
            <w:tcW w:w="2127" w:type="dxa"/>
            <w:tcBorders>
              <w:top w:val="nil"/>
              <w:left w:val="nil"/>
            </w:tcBorders>
          </w:tcPr>
          <w:p w14:paraId="09B54742" w14:textId="77777777" w:rsidR="00915E5C" w:rsidRPr="00277D0B" w:rsidRDefault="00915E5C" w:rsidP="00915E5C">
            <w:pPr>
              <w:jc w:val="center"/>
              <w:rPr>
                <w:rFonts w:ascii="Times New Roman" w:hAnsi="Times New Roman" w:cs="Times New Roman"/>
                <w:bCs/>
                <w:sz w:val="20"/>
                <w:szCs w:val="20"/>
              </w:rPr>
            </w:pPr>
            <w:r w:rsidRPr="00277D0B">
              <w:rPr>
                <w:rFonts w:ascii="Times New Roman" w:hAnsi="Times New Roman" w:cs="Times New Roman"/>
                <w:bCs/>
                <w:sz w:val="20"/>
                <w:szCs w:val="20"/>
              </w:rPr>
              <w:t>11,07</w:t>
            </w:r>
          </w:p>
        </w:tc>
      </w:tr>
    </w:tbl>
    <w:p w14:paraId="398878CE" w14:textId="77777777" w:rsidR="00BB5DBC" w:rsidRPr="00277D0B" w:rsidRDefault="00BB5DBC" w:rsidP="00F655AF">
      <w:pPr>
        <w:spacing w:after="0" w:line="240" w:lineRule="auto"/>
        <w:jc w:val="both"/>
        <w:rPr>
          <w:rFonts w:ascii="Times New Roman" w:hAnsi="Times New Roman" w:cs="Times New Roman"/>
          <w:bCs/>
          <w:sz w:val="24"/>
          <w:szCs w:val="24"/>
        </w:rPr>
      </w:pPr>
    </w:p>
    <w:p w14:paraId="438F553F" w14:textId="77777777" w:rsidR="00F655AF" w:rsidRPr="00277D0B" w:rsidRDefault="00F655AF" w:rsidP="00F655AF">
      <w:pPr>
        <w:spacing w:after="0" w:line="240" w:lineRule="auto"/>
        <w:jc w:val="both"/>
        <w:rPr>
          <w:rFonts w:ascii="Times New Roman" w:hAnsi="Times New Roman" w:cs="Times New Roman"/>
          <w:bCs/>
          <w:sz w:val="24"/>
          <w:szCs w:val="24"/>
        </w:rPr>
        <w:sectPr w:rsidR="00F655AF" w:rsidRPr="00277D0B" w:rsidSect="00A21F5C">
          <w:type w:val="continuous"/>
          <w:pgSz w:w="11907" w:h="16840" w:code="9"/>
          <w:pgMar w:top="1440" w:right="1440" w:bottom="1440" w:left="1440" w:header="709" w:footer="709" w:gutter="0"/>
          <w:cols w:space="283"/>
          <w:docGrid w:linePitch="360"/>
        </w:sectPr>
      </w:pPr>
    </w:p>
    <w:p w14:paraId="6CC626A1" w14:textId="403A6812" w:rsidR="000E1489" w:rsidRPr="00277D0B" w:rsidRDefault="00915E5C" w:rsidP="000E1489">
      <w:pPr>
        <w:spacing w:after="0" w:line="240" w:lineRule="auto"/>
        <w:ind w:firstLine="568"/>
        <w:jc w:val="both"/>
        <w:rPr>
          <w:rFonts w:ascii="Times New Roman" w:hAnsi="Times New Roman" w:cs="Times New Roman"/>
          <w:bCs/>
          <w:sz w:val="24"/>
          <w:szCs w:val="24"/>
        </w:rPr>
      </w:pPr>
      <w:r w:rsidRPr="00277D0B">
        <w:rPr>
          <w:rFonts w:ascii="Times New Roman" w:hAnsi="Times New Roman" w:cs="Times New Roman"/>
          <w:bCs/>
          <w:i/>
          <w:iCs/>
          <w:sz w:val="24"/>
          <w:szCs w:val="24"/>
        </w:rPr>
        <w:lastRenderedPageBreak/>
        <w:t>Moringa Oleifera Leaf powder</w:t>
      </w:r>
      <w:r w:rsidRPr="00277D0B">
        <w:rPr>
          <w:rFonts w:ascii="Times New Roman" w:hAnsi="Times New Roman" w:cs="Times New Roman"/>
          <w:bCs/>
          <w:sz w:val="24"/>
          <w:szCs w:val="24"/>
        </w:rPr>
        <w:t xml:space="preserve"> and </w:t>
      </w:r>
      <w:r w:rsidRPr="00277D0B">
        <w:rPr>
          <w:rFonts w:ascii="Times New Roman" w:hAnsi="Times New Roman" w:cs="Times New Roman"/>
          <w:bCs/>
          <w:i/>
          <w:iCs/>
          <w:sz w:val="24"/>
          <w:szCs w:val="24"/>
        </w:rPr>
        <w:t>Citrus Aurantifolia Lime</w:t>
      </w:r>
      <w:r w:rsidRPr="00277D0B">
        <w:rPr>
          <w:rFonts w:ascii="Times New Roman" w:hAnsi="Times New Roman" w:cs="Times New Roman"/>
          <w:bCs/>
          <w:sz w:val="24"/>
          <w:szCs w:val="24"/>
        </w:rPr>
        <w:t xml:space="preserve"> Peel powder were each weighed at 600 grams. They were then macerated using 7 liters of 96% ethanol solution for 3 days. The maceration mixture was evaporated using a rotary evaporator at a temperature of 40°C and concentrated in a water bath. As a result, 82.07 grams of </w:t>
      </w:r>
      <w:r w:rsidRPr="00277D0B">
        <w:rPr>
          <w:rFonts w:ascii="Times New Roman" w:hAnsi="Times New Roman" w:cs="Times New Roman"/>
          <w:bCs/>
          <w:i/>
          <w:iCs/>
          <w:sz w:val="24"/>
          <w:szCs w:val="24"/>
        </w:rPr>
        <w:t>Moringa Oleifera Leaf</w:t>
      </w:r>
      <w:r w:rsidRPr="00277D0B">
        <w:rPr>
          <w:rFonts w:ascii="Times New Roman" w:hAnsi="Times New Roman" w:cs="Times New Roman"/>
          <w:bCs/>
          <w:sz w:val="24"/>
          <w:szCs w:val="24"/>
        </w:rPr>
        <w:t xml:space="preserve"> extract with a yield of 13.67% and 66.44 grams of </w:t>
      </w:r>
      <w:r w:rsidRPr="00277D0B">
        <w:rPr>
          <w:rFonts w:ascii="Times New Roman" w:hAnsi="Times New Roman" w:cs="Times New Roman"/>
          <w:bCs/>
          <w:i/>
          <w:iCs/>
          <w:sz w:val="24"/>
          <w:szCs w:val="24"/>
        </w:rPr>
        <w:t>Citrus Aurantifolia Lime</w:t>
      </w:r>
      <w:r w:rsidRPr="00277D0B">
        <w:rPr>
          <w:rFonts w:ascii="Times New Roman" w:hAnsi="Times New Roman" w:cs="Times New Roman"/>
          <w:bCs/>
          <w:sz w:val="24"/>
          <w:szCs w:val="24"/>
        </w:rPr>
        <w:t xml:space="preserve"> Peel extract with a yield of 11.07% were obtained. The extraction process conducted for 3 x 24 hours aims to maximize the extraction of chemical </w:t>
      </w:r>
      <w:r w:rsidRPr="00277D0B">
        <w:rPr>
          <w:rFonts w:ascii="Times New Roman" w:hAnsi="Times New Roman" w:cs="Times New Roman"/>
          <w:bCs/>
          <w:sz w:val="24"/>
          <w:szCs w:val="24"/>
        </w:rPr>
        <w:lastRenderedPageBreak/>
        <w:t>compounds present in the samples. Maceration was performed in a dark place to reduce the risk of reactions between the materials in the bottle and sunlight.</w:t>
      </w:r>
    </w:p>
    <w:p w14:paraId="08C4D90A" w14:textId="77777777" w:rsidR="008953F5" w:rsidRPr="00277D0B" w:rsidRDefault="008953F5" w:rsidP="002E4E42">
      <w:pPr>
        <w:spacing w:after="120" w:line="240" w:lineRule="auto"/>
        <w:ind w:firstLine="567"/>
        <w:jc w:val="both"/>
        <w:rPr>
          <w:rFonts w:ascii="Times New Roman" w:hAnsi="Times New Roman" w:cs="Times New Roman"/>
          <w:bCs/>
          <w:sz w:val="24"/>
          <w:szCs w:val="24"/>
        </w:rPr>
      </w:pPr>
    </w:p>
    <w:p w14:paraId="02C71380" w14:textId="77777777" w:rsidR="002E4E42" w:rsidRPr="00277D0B" w:rsidRDefault="002E4E42" w:rsidP="002E4E42">
      <w:pPr>
        <w:spacing w:after="120" w:line="240" w:lineRule="auto"/>
        <w:ind w:firstLine="567"/>
        <w:jc w:val="both"/>
        <w:rPr>
          <w:rFonts w:ascii="Times New Roman" w:hAnsi="Times New Roman" w:cs="Times New Roman"/>
          <w:bCs/>
          <w:sz w:val="24"/>
          <w:szCs w:val="24"/>
        </w:rPr>
      </w:pPr>
    </w:p>
    <w:p w14:paraId="2A43D830" w14:textId="77777777" w:rsidR="002E4E42" w:rsidRPr="00277D0B" w:rsidRDefault="002E4E42" w:rsidP="000E1489">
      <w:pPr>
        <w:spacing w:after="120" w:line="240" w:lineRule="auto"/>
        <w:jc w:val="both"/>
        <w:rPr>
          <w:rFonts w:ascii="Times New Roman" w:hAnsi="Times New Roman" w:cs="Times New Roman"/>
          <w:bCs/>
          <w:sz w:val="24"/>
          <w:szCs w:val="24"/>
        </w:rPr>
      </w:pPr>
    </w:p>
    <w:p w14:paraId="07C9763F" w14:textId="77777777" w:rsidR="007338B7" w:rsidRPr="00277D0B" w:rsidRDefault="007338B7" w:rsidP="000E1489">
      <w:pPr>
        <w:spacing w:after="120" w:line="240" w:lineRule="auto"/>
        <w:jc w:val="both"/>
        <w:rPr>
          <w:rFonts w:ascii="Times New Roman" w:hAnsi="Times New Roman" w:cs="Times New Roman"/>
          <w:bCs/>
          <w:sz w:val="24"/>
          <w:szCs w:val="24"/>
        </w:rPr>
      </w:pPr>
    </w:p>
    <w:p w14:paraId="56C9F9F8" w14:textId="77777777" w:rsidR="007338B7" w:rsidRPr="00277D0B" w:rsidRDefault="007338B7" w:rsidP="000E1489">
      <w:pPr>
        <w:spacing w:after="120" w:line="240" w:lineRule="auto"/>
        <w:jc w:val="both"/>
        <w:rPr>
          <w:rFonts w:ascii="Times New Roman" w:hAnsi="Times New Roman" w:cs="Times New Roman"/>
          <w:bCs/>
          <w:sz w:val="24"/>
          <w:szCs w:val="24"/>
        </w:rPr>
      </w:pPr>
    </w:p>
    <w:p w14:paraId="1D8789F2" w14:textId="77777777" w:rsidR="007338B7" w:rsidRPr="00277D0B" w:rsidRDefault="007338B7" w:rsidP="000E1489">
      <w:pPr>
        <w:spacing w:after="120" w:line="240" w:lineRule="auto"/>
        <w:jc w:val="both"/>
        <w:rPr>
          <w:rFonts w:ascii="Times New Roman" w:hAnsi="Times New Roman" w:cs="Times New Roman"/>
          <w:bCs/>
          <w:sz w:val="24"/>
          <w:szCs w:val="24"/>
        </w:rPr>
      </w:pPr>
    </w:p>
    <w:p w14:paraId="73C3BD23" w14:textId="77777777" w:rsidR="007338B7" w:rsidRPr="00277D0B" w:rsidRDefault="007338B7" w:rsidP="000E1489">
      <w:pPr>
        <w:spacing w:after="120" w:line="240" w:lineRule="auto"/>
        <w:jc w:val="both"/>
        <w:rPr>
          <w:rFonts w:ascii="Times New Roman" w:hAnsi="Times New Roman" w:cs="Times New Roman"/>
          <w:bCs/>
          <w:sz w:val="24"/>
          <w:szCs w:val="24"/>
        </w:rPr>
      </w:pPr>
    </w:p>
    <w:p w14:paraId="0DF56E4D" w14:textId="77777777" w:rsidR="00A21F5C" w:rsidRPr="00277D0B" w:rsidRDefault="00A21F5C" w:rsidP="00BB5DBC">
      <w:pPr>
        <w:spacing w:line="240" w:lineRule="auto"/>
        <w:rPr>
          <w:rFonts w:ascii="Times New Roman" w:hAnsi="Times New Roman" w:cs="Times New Roman"/>
          <w:sz w:val="20"/>
          <w:szCs w:val="20"/>
        </w:rPr>
        <w:sectPr w:rsidR="00A21F5C" w:rsidRPr="00277D0B" w:rsidSect="00156A3F">
          <w:type w:val="continuous"/>
          <w:pgSz w:w="11907" w:h="16840" w:code="9"/>
          <w:pgMar w:top="1440" w:right="1440" w:bottom="1440" w:left="1440" w:header="709" w:footer="709" w:gutter="0"/>
          <w:cols w:num="2" w:space="849"/>
          <w:docGrid w:linePitch="360"/>
        </w:sectPr>
      </w:pPr>
    </w:p>
    <w:p w14:paraId="1B952B95" w14:textId="77777777" w:rsidR="007338B7" w:rsidRDefault="007338B7" w:rsidP="007338B7">
      <w:pPr>
        <w:spacing w:line="240" w:lineRule="auto"/>
        <w:rPr>
          <w:rFonts w:ascii="Times New Roman" w:hAnsi="Times New Roman" w:cs="Times New Roman"/>
          <w:sz w:val="20"/>
          <w:szCs w:val="20"/>
        </w:rPr>
      </w:pPr>
    </w:p>
    <w:p w14:paraId="5412DE35" w14:textId="77777777" w:rsidR="0053694C" w:rsidRDefault="0053694C" w:rsidP="007338B7">
      <w:pPr>
        <w:spacing w:line="240" w:lineRule="auto"/>
        <w:rPr>
          <w:rFonts w:ascii="Times New Roman" w:hAnsi="Times New Roman" w:cs="Times New Roman"/>
          <w:sz w:val="20"/>
          <w:szCs w:val="20"/>
        </w:rPr>
      </w:pPr>
    </w:p>
    <w:p w14:paraId="72E3888B" w14:textId="77777777" w:rsidR="0053694C" w:rsidRDefault="0053694C" w:rsidP="007338B7">
      <w:pPr>
        <w:spacing w:line="240" w:lineRule="auto"/>
        <w:rPr>
          <w:rFonts w:ascii="Times New Roman" w:hAnsi="Times New Roman" w:cs="Times New Roman"/>
          <w:sz w:val="20"/>
          <w:szCs w:val="20"/>
        </w:rPr>
      </w:pPr>
    </w:p>
    <w:p w14:paraId="1DFA2EEA" w14:textId="77777777" w:rsidR="0053694C" w:rsidRPr="00277D0B" w:rsidRDefault="0053694C" w:rsidP="007338B7">
      <w:pPr>
        <w:spacing w:line="240" w:lineRule="auto"/>
        <w:rPr>
          <w:rFonts w:ascii="Times New Roman" w:hAnsi="Times New Roman" w:cs="Times New Roman"/>
          <w:sz w:val="20"/>
          <w:szCs w:val="20"/>
        </w:rPr>
      </w:pPr>
    </w:p>
    <w:p w14:paraId="44B5C207" w14:textId="600DEC4E" w:rsidR="00103FC2" w:rsidRPr="00277D0B" w:rsidRDefault="00915E5C" w:rsidP="00103FC2">
      <w:pPr>
        <w:spacing w:line="240" w:lineRule="auto"/>
        <w:jc w:val="center"/>
        <w:rPr>
          <w:rFonts w:ascii="Times New Roman" w:hAnsi="Times New Roman" w:cs="Times New Roman"/>
          <w:sz w:val="20"/>
          <w:szCs w:val="20"/>
        </w:rPr>
      </w:pPr>
      <w:proofErr w:type="gramStart"/>
      <w:r w:rsidRPr="00277D0B">
        <w:rPr>
          <w:rFonts w:ascii="Times New Roman" w:hAnsi="Times New Roman" w:cs="Times New Roman"/>
          <w:sz w:val="20"/>
          <w:szCs w:val="20"/>
        </w:rPr>
        <w:lastRenderedPageBreak/>
        <w:t>Table 3.</w:t>
      </w:r>
      <w:proofErr w:type="gramEnd"/>
      <w:r w:rsidRPr="00277D0B">
        <w:rPr>
          <w:rFonts w:ascii="Times New Roman" w:hAnsi="Times New Roman" w:cs="Times New Roman"/>
          <w:sz w:val="20"/>
          <w:szCs w:val="20"/>
        </w:rPr>
        <w:t xml:space="preserve"> Results of Organoleptic Observation of the Gel Formulation</w:t>
      </w:r>
    </w:p>
    <w:tbl>
      <w:tblPr>
        <w:tblStyle w:val="TableGrid"/>
        <w:tblW w:w="0" w:type="auto"/>
        <w:tblInd w:w="543" w:type="dxa"/>
        <w:tblLook w:val="04A0" w:firstRow="1" w:lastRow="0" w:firstColumn="1" w:lastColumn="0" w:noHBand="0" w:noVBand="1"/>
      </w:tblPr>
      <w:tblGrid>
        <w:gridCol w:w="1179"/>
        <w:gridCol w:w="2214"/>
        <w:gridCol w:w="708"/>
        <w:gridCol w:w="1276"/>
        <w:gridCol w:w="2126"/>
        <w:gridCol w:w="709"/>
      </w:tblGrid>
      <w:tr w:rsidR="00103FC2" w:rsidRPr="00277D0B" w14:paraId="61C52F8E" w14:textId="77777777" w:rsidTr="00103FC2">
        <w:tc>
          <w:tcPr>
            <w:tcW w:w="8212" w:type="dxa"/>
            <w:gridSpan w:val="6"/>
            <w:tcBorders>
              <w:left w:val="nil"/>
              <w:right w:val="nil"/>
            </w:tcBorders>
          </w:tcPr>
          <w:p w14:paraId="0BE16AA7" w14:textId="1765BEDE" w:rsidR="00103FC2" w:rsidRPr="00277D0B" w:rsidRDefault="00915E5C" w:rsidP="00103FC2">
            <w:pPr>
              <w:jc w:val="center"/>
              <w:rPr>
                <w:rFonts w:ascii="Times New Roman" w:hAnsi="Times New Roman" w:cs="Times New Roman"/>
                <w:bCs/>
                <w:sz w:val="20"/>
                <w:szCs w:val="20"/>
                <w:lang w:val="id-ID"/>
              </w:rPr>
            </w:pPr>
            <w:r w:rsidRPr="00277D0B">
              <w:rPr>
                <w:rFonts w:ascii="Times New Roman" w:hAnsi="Times New Roman" w:cs="Times New Roman"/>
                <w:b/>
                <w:bCs/>
                <w:sz w:val="20"/>
                <w:szCs w:val="20"/>
                <w:lang w:val="id-ID"/>
              </w:rPr>
              <w:t>Organoleptic Evaluation of the Gel Formulation</w:t>
            </w:r>
          </w:p>
        </w:tc>
      </w:tr>
      <w:tr w:rsidR="00103FC2" w:rsidRPr="00277D0B" w14:paraId="7A6EAE41" w14:textId="77777777" w:rsidTr="00103FC2">
        <w:tc>
          <w:tcPr>
            <w:tcW w:w="4101" w:type="dxa"/>
            <w:gridSpan w:val="3"/>
            <w:tcBorders>
              <w:left w:val="nil"/>
              <w:bottom w:val="single" w:sz="4" w:space="0" w:color="auto"/>
            </w:tcBorders>
          </w:tcPr>
          <w:p w14:paraId="64BE3ED7" w14:textId="0A0271F8" w:rsidR="00103FC2" w:rsidRPr="00277D0B" w:rsidRDefault="00915E5C"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Before Stability Test</w:t>
            </w:r>
            <w:r w:rsidR="00103FC2" w:rsidRPr="00277D0B">
              <w:rPr>
                <w:rFonts w:ascii="Times New Roman" w:hAnsi="Times New Roman" w:cs="Times New Roman"/>
                <w:b/>
                <w:bCs/>
                <w:sz w:val="20"/>
                <w:szCs w:val="20"/>
                <w:lang w:val="id-ID"/>
              </w:rPr>
              <w:t xml:space="preserve"> </w:t>
            </w:r>
          </w:p>
        </w:tc>
        <w:tc>
          <w:tcPr>
            <w:tcW w:w="4111" w:type="dxa"/>
            <w:gridSpan w:val="3"/>
            <w:tcBorders>
              <w:bottom w:val="single" w:sz="4" w:space="0" w:color="auto"/>
              <w:right w:val="nil"/>
            </w:tcBorders>
          </w:tcPr>
          <w:p w14:paraId="717D994A" w14:textId="2A6CDC2E" w:rsidR="00103FC2" w:rsidRPr="00277D0B" w:rsidRDefault="00915E5C" w:rsidP="00103FC2">
            <w:pPr>
              <w:rPr>
                <w:rFonts w:ascii="Times New Roman" w:hAnsi="Times New Roman" w:cs="Times New Roman"/>
                <w:bCs/>
                <w:sz w:val="20"/>
                <w:szCs w:val="20"/>
                <w:lang w:val="id-ID"/>
              </w:rPr>
            </w:pPr>
            <w:r w:rsidRPr="00277D0B">
              <w:rPr>
                <w:rFonts w:ascii="Times New Roman" w:hAnsi="Times New Roman" w:cs="Times New Roman"/>
                <w:b/>
                <w:bCs/>
                <w:sz w:val="20"/>
                <w:szCs w:val="20"/>
                <w:lang w:val="id-ID"/>
              </w:rPr>
              <w:t>After Stability Test</w:t>
            </w:r>
          </w:p>
        </w:tc>
      </w:tr>
      <w:tr w:rsidR="00103FC2" w:rsidRPr="00277D0B" w14:paraId="4C62D73B" w14:textId="77777777" w:rsidTr="00103FC2">
        <w:tc>
          <w:tcPr>
            <w:tcW w:w="1179" w:type="dxa"/>
            <w:tcBorders>
              <w:left w:val="nil"/>
              <w:bottom w:val="single" w:sz="4" w:space="0" w:color="auto"/>
              <w:right w:val="nil"/>
            </w:tcBorders>
          </w:tcPr>
          <w:p w14:paraId="031FF5EB" w14:textId="265598AA" w:rsidR="00103FC2" w:rsidRPr="00277D0B" w:rsidRDefault="00D331D5"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Sample Code</w:t>
            </w:r>
          </w:p>
        </w:tc>
        <w:tc>
          <w:tcPr>
            <w:tcW w:w="2214" w:type="dxa"/>
            <w:tcBorders>
              <w:left w:val="nil"/>
              <w:bottom w:val="single" w:sz="4" w:space="0" w:color="auto"/>
              <w:right w:val="nil"/>
            </w:tcBorders>
          </w:tcPr>
          <w:p w14:paraId="7C29E70C" w14:textId="456072C0" w:rsidR="00103FC2" w:rsidRPr="00277D0B" w:rsidRDefault="00D331D5" w:rsidP="00103FC2">
            <w:pPr>
              <w:jc w:val="center"/>
              <w:rPr>
                <w:rFonts w:ascii="Times New Roman" w:hAnsi="Times New Roman" w:cs="Times New Roman"/>
                <w:b/>
                <w:bCs/>
                <w:sz w:val="20"/>
                <w:szCs w:val="20"/>
              </w:rPr>
            </w:pPr>
            <w:proofErr w:type="spellStart"/>
            <w:r w:rsidRPr="00277D0B">
              <w:rPr>
                <w:rFonts w:ascii="Times New Roman" w:hAnsi="Times New Roman" w:cs="Times New Roman"/>
                <w:b/>
                <w:bCs/>
                <w:sz w:val="20"/>
                <w:szCs w:val="20"/>
              </w:rPr>
              <w:t>Colour</w:t>
            </w:r>
            <w:proofErr w:type="spellEnd"/>
          </w:p>
        </w:tc>
        <w:tc>
          <w:tcPr>
            <w:tcW w:w="708" w:type="dxa"/>
            <w:tcBorders>
              <w:left w:val="nil"/>
              <w:bottom w:val="single" w:sz="4" w:space="0" w:color="auto"/>
              <w:right w:val="nil"/>
            </w:tcBorders>
          </w:tcPr>
          <w:p w14:paraId="6E91BDC8" w14:textId="77777777" w:rsidR="00103FC2" w:rsidRPr="00277D0B" w:rsidRDefault="00103FC2"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w:t>
            </w:r>
          </w:p>
        </w:tc>
        <w:tc>
          <w:tcPr>
            <w:tcW w:w="1276" w:type="dxa"/>
            <w:tcBorders>
              <w:left w:val="nil"/>
              <w:bottom w:val="single" w:sz="4" w:space="0" w:color="auto"/>
              <w:right w:val="nil"/>
            </w:tcBorders>
          </w:tcPr>
          <w:p w14:paraId="682A8D53" w14:textId="693830AD" w:rsidR="00103FC2" w:rsidRPr="00277D0B" w:rsidRDefault="00D331D5"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Sample Code</w:t>
            </w:r>
          </w:p>
        </w:tc>
        <w:tc>
          <w:tcPr>
            <w:tcW w:w="2126" w:type="dxa"/>
            <w:tcBorders>
              <w:left w:val="nil"/>
              <w:bottom w:val="single" w:sz="4" w:space="0" w:color="auto"/>
              <w:right w:val="nil"/>
            </w:tcBorders>
          </w:tcPr>
          <w:p w14:paraId="437CAA1B" w14:textId="39306C33" w:rsidR="00103FC2" w:rsidRPr="00277D0B" w:rsidRDefault="00D331D5" w:rsidP="00103FC2">
            <w:pPr>
              <w:jc w:val="center"/>
              <w:rPr>
                <w:rFonts w:ascii="Times New Roman" w:hAnsi="Times New Roman" w:cs="Times New Roman"/>
                <w:b/>
                <w:bCs/>
                <w:sz w:val="20"/>
                <w:szCs w:val="20"/>
              </w:rPr>
            </w:pPr>
            <w:proofErr w:type="spellStart"/>
            <w:r w:rsidRPr="00277D0B">
              <w:rPr>
                <w:rFonts w:ascii="Times New Roman" w:hAnsi="Times New Roman" w:cs="Times New Roman"/>
                <w:b/>
                <w:bCs/>
                <w:sz w:val="20"/>
                <w:szCs w:val="20"/>
              </w:rPr>
              <w:t>Colour</w:t>
            </w:r>
            <w:proofErr w:type="spellEnd"/>
          </w:p>
        </w:tc>
        <w:tc>
          <w:tcPr>
            <w:tcW w:w="709" w:type="dxa"/>
            <w:tcBorders>
              <w:left w:val="nil"/>
              <w:bottom w:val="single" w:sz="4" w:space="0" w:color="auto"/>
              <w:right w:val="nil"/>
            </w:tcBorders>
          </w:tcPr>
          <w:p w14:paraId="20969870" w14:textId="77777777" w:rsidR="00103FC2" w:rsidRPr="00277D0B" w:rsidRDefault="00103FC2"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w:t>
            </w:r>
          </w:p>
        </w:tc>
      </w:tr>
      <w:tr w:rsidR="00D331D5" w:rsidRPr="00277D0B" w14:paraId="099074C2" w14:textId="77777777" w:rsidTr="00103FC2">
        <w:tc>
          <w:tcPr>
            <w:tcW w:w="1179" w:type="dxa"/>
            <w:tcBorders>
              <w:top w:val="single" w:sz="4" w:space="0" w:color="auto"/>
              <w:left w:val="nil"/>
              <w:bottom w:val="nil"/>
              <w:right w:val="nil"/>
            </w:tcBorders>
          </w:tcPr>
          <w:p w14:paraId="06E7C469"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w:t>
            </w:r>
          </w:p>
        </w:tc>
        <w:tc>
          <w:tcPr>
            <w:tcW w:w="2214" w:type="dxa"/>
            <w:tcBorders>
              <w:top w:val="single" w:sz="4" w:space="0" w:color="auto"/>
              <w:left w:val="nil"/>
              <w:bottom w:val="nil"/>
              <w:right w:val="nil"/>
            </w:tcBorders>
          </w:tcPr>
          <w:p w14:paraId="046698AF" w14:textId="5409C66B" w:rsidR="00D331D5" w:rsidRPr="00277D0B" w:rsidRDefault="00D331D5" w:rsidP="00D331D5">
            <w:pPr>
              <w:rPr>
                <w:rFonts w:ascii="Times New Roman" w:hAnsi="Times New Roman" w:cs="Times New Roman"/>
                <w:bCs/>
                <w:sz w:val="18"/>
                <w:szCs w:val="18"/>
                <w:lang w:val="id-ID"/>
              </w:rPr>
            </w:pPr>
            <w:r w:rsidRPr="00277D0B">
              <w:rPr>
                <w:rFonts w:ascii="Times New Roman" w:hAnsi="Times New Roman" w:cs="Times New Roman"/>
                <w:sz w:val="18"/>
                <w:szCs w:val="18"/>
              </w:rPr>
              <w:t>Brownish Yellow</w:t>
            </w:r>
          </w:p>
        </w:tc>
        <w:tc>
          <w:tcPr>
            <w:tcW w:w="708" w:type="dxa"/>
            <w:tcBorders>
              <w:top w:val="single" w:sz="4" w:space="0" w:color="auto"/>
              <w:left w:val="nil"/>
              <w:bottom w:val="nil"/>
              <w:right w:val="nil"/>
            </w:tcBorders>
          </w:tcPr>
          <w:p w14:paraId="6EFC2F50"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60%</w:t>
            </w:r>
          </w:p>
        </w:tc>
        <w:tc>
          <w:tcPr>
            <w:tcW w:w="1276" w:type="dxa"/>
            <w:tcBorders>
              <w:top w:val="single" w:sz="4" w:space="0" w:color="auto"/>
              <w:left w:val="nil"/>
              <w:bottom w:val="nil"/>
              <w:right w:val="nil"/>
            </w:tcBorders>
          </w:tcPr>
          <w:p w14:paraId="5BB003AD"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w:t>
            </w:r>
          </w:p>
        </w:tc>
        <w:tc>
          <w:tcPr>
            <w:tcW w:w="2126" w:type="dxa"/>
            <w:tcBorders>
              <w:top w:val="single" w:sz="4" w:space="0" w:color="auto"/>
              <w:left w:val="nil"/>
              <w:bottom w:val="nil"/>
              <w:right w:val="nil"/>
            </w:tcBorders>
          </w:tcPr>
          <w:p w14:paraId="0A89E82E" w14:textId="139E1F65" w:rsidR="00D331D5" w:rsidRPr="00277D0B" w:rsidRDefault="00D331D5" w:rsidP="00D331D5">
            <w:pPr>
              <w:rPr>
                <w:rFonts w:ascii="Times New Roman" w:hAnsi="Times New Roman" w:cs="Times New Roman"/>
                <w:bCs/>
                <w:sz w:val="20"/>
                <w:szCs w:val="20"/>
                <w:lang w:val="id-ID"/>
              </w:rPr>
            </w:pPr>
            <w:r w:rsidRPr="00277D0B">
              <w:rPr>
                <w:rFonts w:ascii="Times New Roman" w:hAnsi="Times New Roman" w:cs="Times New Roman"/>
                <w:sz w:val="18"/>
                <w:szCs w:val="18"/>
              </w:rPr>
              <w:t>Brownish Yellow</w:t>
            </w:r>
          </w:p>
        </w:tc>
        <w:tc>
          <w:tcPr>
            <w:tcW w:w="709" w:type="dxa"/>
            <w:tcBorders>
              <w:top w:val="single" w:sz="4" w:space="0" w:color="auto"/>
              <w:left w:val="nil"/>
              <w:bottom w:val="nil"/>
              <w:right w:val="nil"/>
            </w:tcBorders>
          </w:tcPr>
          <w:p w14:paraId="679CE880"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65%</w:t>
            </w:r>
          </w:p>
        </w:tc>
      </w:tr>
      <w:tr w:rsidR="00D331D5" w:rsidRPr="00277D0B" w14:paraId="45D3E62C" w14:textId="77777777" w:rsidTr="00103FC2">
        <w:tc>
          <w:tcPr>
            <w:tcW w:w="1179" w:type="dxa"/>
            <w:tcBorders>
              <w:top w:val="nil"/>
              <w:left w:val="nil"/>
              <w:bottom w:val="nil"/>
              <w:right w:val="nil"/>
            </w:tcBorders>
          </w:tcPr>
          <w:p w14:paraId="05DBEC6E"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II</w:t>
            </w:r>
          </w:p>
        </w:tc>
        <w:tc>
          <w:tcPr>
            <w:tcW w:w="2214" w:type="dxa"/>
            <w:tcBorders>
              <w:top w:val="nil"/>
              <w:left w:val="nil"/>
              <w:bottom w:val="nil"/>
              <w:right w:val="nil"/>
            </w:tcBorders>
          </w:tcPr>
          <w:p w14:paraId="6109E30B" w14:textId="29FB9414" w:rsidR="00D331D5" w:rsidRPr="00277D0B" w:rsidRDefault="00D331D5" w:rsidP="00D331D5">
            <w:pPr>
              <w:rPr>
                <w:rFonts w:ascii="Times New Roman" w:hAnsi="Times New Roman" w:cs="Times New Roman"/>
                <w:bCs/>
                <w:sz w:val="18"/>
                <w:szCs w:val="18"/>
                <w:lang w:val="id-ID"/>
              </w:rPr>
            </w:pPr>
            <w:r w:rsidRPr="00277D0B">
              <w:rPr>
                <w:rFonts w:ascii="Times New Roman" w:hAnsi="Times New Roman" w:cs="Times New Roman"/>
                <w:sz w:val="18"/>
                <w:szCs w:val="18"/>
              </w:rPr>
              <w:t>Yellow</w:t>
            </w:r>
          </w:p>
        </w:tc>
        <w:tc>
          <w:tcPr>
            <w:tcW w:w="708" w:type="dxa"/>
            <w:tcBorders>
              <w:top w:val="nil"/>
              <w:left w:val="nil"/>
              <w:bottom w:val="nil"/>
              <w:right w:val="nil"/>
            </w:tcBorders>
          </w:tcPr>
          <w:p w14:paraId="535807D8"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80%</w:t>
            </w:r>
          </w:p>
        </w:tc>
        <w:tc>
          <w:tcPr>
            <w:tcW w:w="1276" w:type="dxa"/>
            <w:tcBorders>
              <w:top w:val="nil"/>
              <w:left w:val="nil"/>
              <w:bottom w:val="nil"/>
              <w:right w:val="nil"/>
            </w:tcBorders>
          </w:tcPr>
          <w:p w14:paraId="7331C40E"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II</w:t>
            </w:r>
          </w:p>
        </w:tc>
        <w:tc>
          <w:tcPr>
            <w:tcW w:w="2126" w:type="dxa"/>
            <w:tcBorders>
              <w:top w:val="nil"/>
              <w:left w:val="nil"/>
              <w:bottom w:val="nil"/>
              <w:right w:val="nil"/>
            </w:tcBorders>
          </w:tcPr>
          <w:p w14:paraId="573B3E14" w14:textId="5EF40AA4" w:rsidR="00D331D5" w:rsidRPr="00277D0B" w:rsidRDefault="00D331D5" w:rsidP="00D331D5">
            <w:pPr>
              <w:rPr>
                <w:rFonts w:ascii="Times New Roman" w:hAnsi="Times New Roman" w:cs="Times New Roman"/>
                <w:bCs/>
                <w:sz w:val="20"/>
                <w:szCs w:val="20"/>
                <w:lang w:val="id-ID"/>
              </w:rPr>
            </w:pPr>
            <w:r w:rsidRPr="00277D0B">
              <w:rPr>
                <w:rFonts w:ascii="Times New Roman" w:hAnsi="Times New Roman" w:cs="Times New Roman"/>
                <w:sz w:val="18"/>
                <w:szCs w:val="18"/>
              </w:rPr>
              <w:t>Yellow</w:t>
            </w:r>
          </w:p>
        </w:tc>
        <w:tc>
          <w:tcPr>
            <w:tcW w:w="709" w:type="dxa"/>
            <w:tcBorders>
              <w:top w:val="nil"/>
              <w:left w:val="nil"/>
              <w:bottom w:val="nil"/>
              <w:right w:val="nil"/>
            </w:tcBorders>
          </w:tcPr>
          <w:p w14:paraId="16C95BD0"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90%</w:t>
            </w:r>
          </w:p>
        </w:tc>
      </w:tr>
      <w:tr w:rsidR="00D331D5" w:rsidRPr="00277D0B" w14:paraId="5059DD4D" w14:textId="77777777" w:rsidTr="00103FC2">
        <w:tc>
          <w:tcPr>
            <w:tcW w:w="1179" w:type="dxa"/>
            <w:tcBorders>
              <w:top w:val="nil"/>
              <w:left w:val="nil"/>
              <w:bottom w:val="single" w:sz="4" w:space="0" w:color="auto"/>
              <w:right w:val="nil"/>
            </w:tcBorders>
          </w:tcPr>
          <w:p w14:paraId="6D31F4E2"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III</w:t>
            </w:r>
          </w:p>
        </w:tc>
        <w:tc>
          <w:tcPr>
            <w:tcW w:w="2214" w:type="dxa"/>
            <w:tcBorders>
              <w:top w:val="nil"/>
              <w:left w:val="nil"/>
              <w:bottom w:val="single" w:sz="4" w:space="0" w:color="auto"/>
              <w:right w:val="nil"/>
            </w:tcBorders>
          </w:tcPr>
          <w:p w14:paraId="308C6635" w14:textId="6430BBE4" w:rsidR="00D331D5" w:rsidRPr="00277D0B" w:rsidRDefault="00D331D5" w:rsidP="00D331D5">
            <w:pPr>
              <w:rPr>
                <w:rFonts w:ascii="Times New Roman" w:hAnsi="Times New Roman" w:cs="Times New Roman"/>
                <w:bCs/>
                <w:sz w:val="18"/>
                <w:szCs w:val="18"/>
                <w:lang w:val="id-ID"/>
              </w:rPr>
            </w:pPr>
            <w:r w:rsidRPr="00277D0B">
              <w:rPr>
                <w:rFonts w:ascii="Times New Roman" w:hAnsi="Times New Roman" w:cs="Times New Roman"/>
                <w:sz w:val="18"/>
                <w:szCs w:val="18"/>
              </w:rPr>
              <w:t>Pale Brown</w:t>
            </w:r>
          </w:p>
        </w:tc>
        <w:tc>
          <w:tcPr>
            <w:tcW w:w="708" w:type="dxa"/>
            <w:tcBorders>
              <w:top w:val="nil"/>
              <w:left w:val="nil"/>
              <w:bottom w:val="single" w:sz="4" w:space="0" w:color="auto"/>
              <w:right w:val="nil"/>
            </w:tcBorders>
          </w:tcPr>
          <w:p w14:paraId="1539CC82"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90%</w:t>
            </w:r>
          </w:p>
        </w:tc>
        <w:tc>
          <w:tcPr>
            <w:tcW w:w="1276" w:type="dxa"/>
            <w:tcBorders>
              <w:top w:val="nil"/>
              <w:left w:val="nil"/>
              <w:bottom w:val="single" w:sz="4" w:space="0" w:color="auto"/>
              <w:right w:val="nil"/>
            </w:tcBorders>
          </w:tcPr>
          <w:p w14:paraId="6567551E"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III</w:t>
            </w:r>
          </w:p>
        </w:tc>
        <w:tc>
          <w:tcPr>
            <w:tcW w:w="2126" w:type="dxa"/>
            <w:tcBorders>
              <w:top w:val="nil"/>
              <w:left w:val="nil"/>
              <w:bottom w:val="single" w:sz="4" w:space="0" w:color="auto"/>
              <w:right w:val="nil"/>
            </w:tcBorders>
          </w:tcPr>
          <w:p w14:paraId="48393B16" w14:textId="3545E904" w:rsidR="00D331D5" w:rsidRPr="00277D0B" w:rsidRDefault="00D331D5" w:rsidP="00D331D5">
            <w:pPr>
              <w:rPr>
                <w:rFonts w:ascii="Times New Roman" w:hAnsi="Times New Roman" w:cs="Times New Roman"/>
                <w:bCs/>
                <w:sz w:val="20"/>
                <w:szCs w:val="20"/>
                <w:lang w:val="id-ID"/>
              </w:rPr>
            </w:pPr>
            <w:r w:rsidRPr="00277D0B">
              <w:rPr>
                <w:rFonts w:ascii="Times New Roman" w:hAnsi="Times New Roman" w:cs="Times New Roman"/>
                <w:sz w:val="18"/>
                <w:szCs w:val="18"/>
              </w:rPr>
              <w:t>Pale Brown</w:t>
            </w:r>
          </w:p>
        </w:tc>
        <w:tc>
          <w:tcPr>
            <w:tcW w:w="709" w:type="dxa"/>
            <w:tcBorders>
              <w:top w:val="nil"/>
              <w:left w:val="nil"/>
              <w:bottom w:val="single" w:sz="4" w:space="0" w:color="auto"/>
              <w:right w:val="nil"/>
            </w:tcBorders>
          </w:tcPr>
          <w:p w14:paraId="569C9701"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90%</w:t>
            </w:r>
          </w:p>
        </w:tc>
      </w:tr>
      <w:tr w:rsidR="00103FC2" w:rsidRPr="00277D0B" w14:paraId="4FB0DE42" w14:textId="77777777" w:rsidTr="00103FC2">
        <w:tc>
          <w:tcPr>
            <w:tcW w:w="1179" w:type="dxa"/>
            <w:tcBorders>
              <w:left w:val="nil"/>
              <w:bottom w:val="single" w:sz="4" w:space="0" w:color="auto"/>
              <w:right w:val="nil"/>
            </w:tcBorders>
          </w:tcPr>
          <w:p w14:paraId="228BA7F2" w14:textId="57B250DE" w:rsidR="00103FC2" w:rsidRPr="00277D0B" w:rsidRDefault="00D331D5" w:rsidP="00103FC2">
            <w:pPr>
              <w:jc w:val="center"/>
              <w:rPr>
                <w:rFonts w:ascii="Times New Roman" w:hAnsi="Times New Roman" w:cs="Times New Roman"/>
                <w:b/>
                <w:bCs/>
                <w:sz w:val="20"/>
                <w:szCs w:val="20"/>
              </w:rPr>
            </w:pPr>
            <w:r w:rsidRPr="00277D0B">
              <w:rPr>
                <w:rFonts w:ascii="Times New Roman" w:hAnsi="Times New Roman" w:cs="Times New Roman"/>
                <w:b/>
                <w:bCs/>
                <w:sz w:val="20"/>
                <w:szCs w:val="20"/>
              </w:rPr>
              <w:t>C</w:t>
            </w:r>
            <w:r w:rsidR="00103FC2" w:rsidRPr="00277D0B">
              <w:rPr>
                <w:rFonts w:ascii="Times New Roman" w:hAnsi="Times New Roman" w:cs="Times New Roman"/>
                <w:b/>
                <w:bCs/>
                <w:sz w:val="20"/>
                <w:szCs w:val="20"/>
                <w:lang w:val="id-ID"/>
              </w:rPr>
              <w:t>ode Sampl</w:t>
            </w:r>
            <w:r w:rsidRPr="00277D0B">
              <w:rPr>
                <w:rFonts w:ascii="Times New Roman" w:hAnsi="Times New Roman" w:cs="Times New Roman"/>
                <w:b/>
                <w:bCs/>
                <w:sz w:val="20"/>
                <w:szCs w:val="20"/>
              </w:rPr>
              <w:t>e</w:t>
            </w:r>
          </w:p>
        </w:tc>
        <w:tc>
          <w:tcPr>
            <w:tcW w:w="2214" w:type="dxa"/>
            <w:tcBorders>
              <w:left w:val="nil"/>
              <w:bottom w:val="single" w:sz="4" w:space="0" w:color="auto"/>
              <w:right w:val="nil"/>
            </w:tcBorders>
          </w:tcPr>
          <w:p w14:paraId="62B6A1A4" w14:textId="70E92CEB" w:rsidR="00103FC2" w:rsidRPr="00277D0B" w:rsidRDefault="00D331D5" w:rsidP="00103FC2">
            <w:pPr>
              <w:jc w:val="center"/>
              <w:rPr>
                <w:rFonts w:ascii="Times New Roman" w:hAnsi="Times New Roman" w:cs="Times New Roman"/>
                <w:b/>
                <w:bCs/>
                <w:sz w:val="20"/>
                <w:szCs w:val="20"/>
              </w:rPr>
            </w:pPr>
            <w:r w:rsidRPr="00277D0B">
              <w:rPr>
                <w:rFonts w:ascii="Times New Roman" w:hAnsi="Times New Roman" w:cs="Times New Roman"/>
                <w:b/>
                <w:bCs/>
                <w:sz w:val="20"/>
                <w:szCs w:val="20"/>
              </w:rPr>
              <w:t>Smell</w:t>
            </w:r>
          </w:p>
        </w:tc>
        <w:tc>
          <w:tcPr>
            <w:tcW w:w="708" w:type="dxa"/>
            <w:tcBorders>
              <w:left w:val="nil"/>
              <w:bottom w:val="single" w:sz="4" w:space="0" w:color="auto"/>
              <w:right w:val="nil"/>
            </w:tcBorders>
          </w:tcPr>
          <w:p w14:paraId="1363E94C" w14:textId="77777777" w:rsidR="00103FC2" w:rsidRPr="00277D0B" w:rsidRDefault="00103FC2"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w:t>
            </w:r>
          </w:p>
        </w:tc>
        <w:tc>
          <w:tcPr>
            <w:tcW w:w="1276" w:type="dxa"/>
            <w:tcBorders>
              <w:left w:val="nil"/>
              <w:bottom w:val="single" w:sz="4" w:space="0" w:color="auto"/>
              <w:right w:val="nil"/>
            </w:tcBorders>
          </w:tcPr>
          <w:p w14:paraId="7AF9BE7B" w14:textId="59BCE424" w:rsidR="00103FC2" w:rsidRPr="00277D0B" w:rsidRDefault="00D331D5" w:rsidP="00103FC2">
            <w:pPr>
              <w:jc w:val="center"/>
              <w:rPr>
                <w:rFonts w:ascii="Times New Roman" w:hAnsi="Times New Roman" w:cs="Times New Roman"/>
                <w:b/>
                <w:bCs/>
                <w:sz w:val="20"/>
                <w:szCs w:val="20"/>
              </w:rPr>
            </w:pPr>
            <w:r w:rsidRPr="00277D0B">
              <w:rPr>
                <w:rFonts w:ascii="Times New Roman" w:hAnsi="Times New Roman" w:cs="Times New Roman"/>
                <w:b/>
                <w:bCs/>
                <w:sz w:val="20"/>
                <w:szCs w:val="20"/>
              </w:rPr>
              <w:t>C</w:t>
            </w:r>
            <w:r w:rsidR="00103FC2" w:rsidRPr="00277D0B">
              <w:rPr>
                <w:rFonts w:ascii="Times New Roman" w:hAnsi="Times New Roman" w:cs="Times New Roman"/>
                <w:b/>
                <w:bCs/>
                <w:sz w:val="20"/>
                <w:szCs w:val="20"/>
                <w:lang w:val="id-ID"/>
              </w:rPr>
              <w:t>ode Sampl</w:t>
            </w:r>
            <w:r w:rsidRPr="00277D0B">
              <w:rPr>
                <w:rFonts w:ascii="Times New Roman" w:hAnsi="Times New Roman" w:cs="Times New Roman"/>
                <w:b/>
                <w:bCs/>
                <w:sz w:val="20"/>
                <w:szCs w:val="20"/>
              </w:rPr>
              <w:t>e</w:t>
            </w:r>
          </w:p>
        </w:tc>
        <w:tc>
          <w:tcPr>
            <w:tcW w:w="2126" w:type="dxa"/>
            <w:tcBorders>
              <w:left w:val="nil"/>
              <w:bottom w:val="single" w:sz="4" w:space="0" w:color="auto"/>
              <w:right w:val="nil"/>
            </w:tcBorders>
          </w:tcPr>
          <w:p w14:paraId="5A0D6586" w14:textId="71BCAC88" w:rsidR="00103FC2" w:rsidRPr="00277D0B" w:rsidRDefault="00D331D5" w:rsidP="00103FC2">
            <w:pPr>
              <w:jc w:val="center"/>
              <w:rPr>
                <w:rFonts w:ascii="Times New Roman" w:hAnsi="Times New Roman" w:cs="Times New Roman"/>
                <w:b/>
                <w:bCs/>
                <w:sz w:val="20"/>
                <w:szCs w:val="20"/>
              </w:rPr>
            </w:pPr>
            <w:r w:rsidRPr="00277D0B">
              <w:rPr>
                <w:rFonts w:ascii="Times New Roman" w:hAnsi="Times New Roman" w:cs="Times New Roman"/>
                <w:b/>
                <w:bCs/>
                <w:sz w:val="20"/>
                <w:szCs w:val="20"/>
              </w:rPr>
              <w:t>Smell</w:t>
            </w:r>
          </w:p>
        </w:tc>
        <w:tc>
          <w:tcPr>
            <w:tcW w:w="709" w:type="dxa"/>
            <w:tcBorders>
              <w:left w:val="nil"/>
              <w:bottom w:val="single" w:sz="4" w:space="0" w:color="auto"/>
              <w:right w:val="nil"/>
            </w:tcBorders>
          </w:tcPr>
          <w:p w14:paraId="4EFCB4CC" w14:textId="77777777" w:rsidR="00103FC2" w:rsidRPr="00277D0B" w:rsidRDefault="00103FC2"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w:t>
            </w:r>
          </w:p>
        </w:tc>
      </w:tr>
      <w:tr w:rsidR="00D331D5" w:rsidRPr="00277D0B" w14:paraId="58CF3DA7" w14:textId="77777777" w:rsidTr="00103FC2">
        <w:tc>
          <w:tcPr>
            <w:tcW w:w="1179" w:type="dxa"/>
            <w:tcBorders>
              <w:top w:val="single" w:sz="4" w:space="0" w:color="auto"/>
              <w:left w:val="nil"/>
              <w:bottom w:val="nil"/>
              <w:right w:val="nil"/>
            </w:tcBorders>
          </w:tcPr>
          <w:p w14:paraId="4F4B763F"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w:t>
            </w:r>
          </w:p>
        </w:tc>
        <w:tc>
          <w:tcPr>
            <w:tcW w:w="2214" w:type="dxa"/>
            <w:tcBorders>
              <w:top w:val="single" w:sz="4" w:space="0" w:color="auto"/>
              <w:left w:val="nil"/>
              <w:bottom w:val="nil"/>
              <w:right w:val="nil"/>
            </w:tcBorders>
          </w:tcPr>
          <w:p w14:paraId="1D043AC9" w14:textId="56F0C723" w:rsidR="00D331D5" w:rsidRPr="00277D0B" w:rsidRDefault="00D331D5" w:rsidP="00D331D5">
            <w:pPr>
              <w:rPr>
                <w:rFonts w:ascii="Times New Roman" w:hAnsi="Times New Roman" w:cs="Times New Roman"/>
                <w:bCs/>
                <w:sz w:val="18"/>
                <w:szCs w:val="18"/>
                <w:lang w:val="id-ID"/>
              </w:rPr>
            </w:pPr>
            <w:r w:rsidRPr="00277D0B">
              <w:rPr>
                <w:rFonts w:ascii="Times New Roman" w:hAnsi="Times New Roman" w:cs="Times New Roman"/>
                <w:sz w:val="18"/>
                <w:szCs w:val="18"/>
              </w:rPr>
              <w:t>Distinctive aroma of Moringa leaves and lime peel</w:t>
            </w:r>
          </w:p>
        </w:tc>
        <w:tc>
          <w:tcPr>
            <w:tcW w:w="708" w:type="dxa"/>
            <w:tcBorders>
              <w:top w:val="single" w:sz="4" w:space="0" w:color="auto"/>
              <w:left w:val="nil"/>
              <w:bottom w:val="nil"/>
              <w:right w:val="nil"/>
            </w:tcBorders>
          </w:tcPr>
          <w:p w14:paraId="464FFA13"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55%</w:t>
            </w:r>
          </w:p>
        </w:tc>
        <w:tc>
          <w:tcPr>
            <w:tcW w:w="1276" w:type="dxa"/>
            <w:tcBorders>
              <w:top w:val="single" w:sz="4" w:space="0" w:color="auto"/>
              <w:left w:val="nil"/>
              <w:bottom w:val="nil"/>
              <w:right w:val="nil"/>
            </w:tcBorders>
          </w:tcPr>
          <w:p w14:paraId="05398891"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w:t>
            </w:r>
          </w:p>
        </w:tc>
        <w:tc>
          <w:tcPr>
            <w:tcW w:w="2126" w:type="dxa"/>
            <w:tcBorders>
              <w:top w:val="single" w:sz="4" w:space="0" w:color="auto"/>
              <w:left w:val="nil"/>
              <w:bottom w:val="nil"/>
              <w:right w:val="nil"/>
            </w:tcBorders>
          </w:tcPr>
          <w:p w14:paraId="0B38D81A" w14:textId="3F898E37" w:rsidR="00D331D5" w:rsidRPr="00277D0B" w:rsidRDefault="00D331D5" w:rsidP="00D331D5">
            <w:pPr>
              <w:rPr>
                <w:rFonts w:ascii="Times New Roman" w:hAnsi="Times New Roman" w:cs="Times New Roman"/>
                <w:bCs/>
                <w:sz w:val="18"/>
                <w:szCs w:val="18"/>
                <w:lang w:val="id-ID"/>
              </w:rPr>
            </w:pPr>
            <w:r w:rsidRPr="00277D0B">
              <w:rPr>
                <w:rFonts w:ascii="Times New Roman" w:hAnsi="Times New Roman" w:cs="Times New Roman"/>
                <w:sz w:val="18"/>
                <w:szCs w:val="18"/>
              </w:rPr>
              <w:t>Distinctive aroma of Moringa leaves and lime peel</w:t>
            </w:r>
          </w:p>
        </w:tc>
        <w:tc>
          <w:tcPr>
            <w:tcW w:w="709" w:type="dxa"/>
            <w:tcBorders>
              <w:top w:val="single" w:sz="4" w:space="0" w:color="auto"/>
              <w:left w:val="nil"/>
              <w:bottom w:val="nil"/>
              <w:right w:val="nil"/>
            </w:tcBorders>
          </w:tcPr>
          <w:p w14:paraId="1EC7247B"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65%</w:t>
            </w:r>
          </w:p>
        </w:tc>
      </w:tr>
      <w:tr w:rsidR="00D331D5" w:rsidRPr="00277D0B" w14:paraId="0C45D215" w14:textId="77777777" w:rsidTr="00103FC2">
        <w:tc>
          <w:tcPr>
            <w:tcW w:w="1179" w:type="dxa"/>
            <w:tcBorders>
              <w:top w:val="nil"/>
              <w:left w:val="nil"/>
              <w:bottom w:val="nil"/>
              <w:right w:val="nil"/>
            </w:tcBorders>
          </w:tcPr>
          <w:p w14:paraId="217D07A3"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II</w:t>
            </w:r>
          </w:p>
        </w:tc>
        <w:tc>
          <w:tcPr>
            <w:tcW w:w="2214" w:type="dxa"/>
            <w:tcBorders>
              <w:top w:val="nil"/>
              <w:left w:val="nil"/>
              <w:bottom w:val="nil"/>
              <w:right w:val="nil"/>
            </w:tcBorders>
          </w:tcPr>
          <w:p w14:paraId="549AB521" w14:textId="201F260B" w:rsidR="00D331D5" w:rsidRPr="00277D0B" w:rsidRDefault="00D331D5" w:rsidP="00D331D5">
            <w:pPr>
              <w:rPr>
                <w:rFonts w:ascii="Times New Roman" w:hAnsi="Times New Roman" w:cs="Times New Roman"/>
                <w:bCs/>
                <w:sz w:val="18"/>
                <w:szCs w:val="18"/>
                <w:lang w:val="id-ID"/>
              </w:rPr>
            </w:pPr>
            <w:r w:rsidRPr="00277D0B">
              <w:rPr>
                <w:rFonts w:ascii="Times New Roman" w:hAnsi="Times New Roman" w:cs="Times New Roman"/>
                <w:sz w:val="18"/>
                <w:szCs w:val="18"/>
              </w:rPr>
              <w:t>Distinctive aroma of Moringa leaves and lime peel</w:t>
            </w:r>
          </w:p>
        </w:tc>
        <w:tc>
          <w:tcPr>
            <w:tcW w:w="708" w:type="dxa"/>
            <w:tcBorders>
              <w:top w:val="nil"/>
              <w:left w:val="nil"/>
              <w:bottom w:val="nil"/>
              <w:right w:val="nil"/>
            </w:tcBorders>
          </w:tcPr>
          <w:p w14:paraId="4E23A6AD"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65%</w:t>
            </w:r>
          </w:p>
        </w:tc>
        <w:tc>
          <w:tcPr>
            <w:tcW w:w="1276" w:type="dxa"/>
            <w:tcBorders>
              <w:top w:val="nil"/>
              <w:left w:val="nil"/>
              <w:bottom w:val="nil"/>
              <w:right w:val="nil"/>
            </w:tcBorders>
          </w:tcPr>
          <w:p w14:paraId="48BE2612"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II</w:t>
            </w:r>
          </w:p>
        </w:tc>
        <w:tc>
          <w:tcPr>
            <w:tcW w:w="2126" w:type="dxa"/>
            <w:tcBorders>
              <w:top w:val="nil"/>
              <w:left w:val="nil"/>
              <w:bottom w:val="nil"/>
              <w:right w:val="nil"/>
            </w:tcBorders>
          </w:tcPr>
          <w:p w14:paraId="41C7579B" w14:textId="75E83C08" w:rsidR="00D331D5" w:rsidRPr="00277D0B" w:rsidRDefault="00D331D5" w:rsidP="00D331D5">
            <w:pPr>
              <w:rPr>
                <w:rFonts w:ascii="Times New Roman" w:hAnsi="Times New Roman" w:cs="Times New Roman"/>
                <w:bCs/>
                <w:sz w:val="18"/>
                <w:szCs w:val="18"/>
                <w:lang w:val="id-ID"/>
              </w:rPr>
            </w:pPr>
            <w:r w:rsidRPr="00277D0B">
              <w:rPr>
                <w:rFonts w:ascii="Times New Roman" w:hAnsi="Times New Roman" w:cs="Times New Roman"/>
                <w:sz w:val="18"/>
                <w:szCs w:val="18"/>
              </w:rPr>
              <w:t>Distinctive aroma of Moringa leaves and lime peel</w:t>
            </w:r>
          </w:p>
        </w:tc>
        <w:tc>
          <w:tcPr>
            <w:tcW w:w="709" w:type="dxa"/>
            <w:tcBorders>
              <w:top w:val="nil"/>
              <w:left w:val="nil"/>
              <w:bottom w:val="nil"/>
              <w:right w:val="nil"/>
            </w:tcBorders>
          </w:tcPr>
          <w:p w14:paraId="1778B1B3"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75%</w:t>
            </w:r>
          </w:p>
        </w:tc>
      </w:tr>
      <w:tr w:rsidR="00D331D5" w:rsidRPr="00277D0B" w14:paraId="4C872F30" w14:textId="77777777" w:rsidTr="00103FC2">
        <w:tc>
          <w:tcPr>
            <w:tcW w:w="1179" w:type="dxa"/>
            <w:tcBorders>
              <w:top w:val="nil"/>
              <w:left w:val="nil"/>
              <w:bottom w:val="single" w:sz="4" w:space="0" w:color="auto"/>
              <w:right w:val="nil"/>
            </w:tcBorders>
          </w:tcPr>
          <w:p w14:paraId="6D992FFD"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III</w:t>
            </w:r>
          </w:p>
        </w:tc>
        <w:tc>
          <w:tcPr>
            <w:tcW w:w="2214" w:type="dxa"/>
            <w:tcBorders>
              <w:top w:val="nil"/>
              <w:left w:val="nil"/>
              <w:bottom w:val="single" w:sz="4" w:space="0" w:color="auto"/>
              <w:right w:val="nil"/>
            </w:tcBorders>
          </w:tcPr>
          <w:p w14:paraId="28D2FE3D" w14:textId="24F3BD44" w:rsidR="00D331D5" w:rsidRPr="00277D0B" w:rsidRDefault="00D331D5" w:rsidP="00D331D5">
            <w:pPr>
              <w:rPr>
                <w:rFonts w:ascii="Times New Roman" w:hAnsi="Times New Roman" w:cs="Times New Roman"/>
                <w:bCs/>
                <w:sz w:val="18"/>
                <w:szCs w:val="18"/>
                <w:lang w:val="id-ID"/>
              </w:rPr>
            </w:pPr>
            <w:r w:rsidRPr="00277D0B">
              <w:rPr>
                <w:rFonts w:ascii="Times New Roman" w:hAnsi="Times New Roman" w:cs="Times New Roman"/>
                <w:sz w:val="18"/>
                <w:szCs w:val="18"/>
              </w:rPr>
              <w:t>Distinctive aroma of Moringa leaves and lime peel</w:t>
            </w:r>
          </w:p>
        </w:tc>
        <w:tc>
          <w:tcPr>
            <w:tcW w:w="708" w:type="dxa"/>
            <w:tcBorders>
              <w:top w:val="nil"/>
              <w:left w:val="nil"/>
              <w:bottom w:val="single" w:sz="4" w:space="0" w:color="auto"/>
              <w:right w:val="nil"/>
            </w:tcBorders>
          </w:tcPr>
          <w:p w14:paraId="4170316B"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85%</w:t>
            </w:r>
          </w:p>
        </w:tc>
        <w:tc>
          <w:tcPr>
            <w:tcW w:w="1276" w:type="dxa"/>
            <w:tcBorders>
              <w:top w:val="nil"/>
              <w:left w:val="nil"/>
              <w:bottom w:val="single" w:sz="4" w:space="0" w:color="auto"/>
              <w:right w:val="nil"/>
            </w:tcBorders>
          </w:tcPr>
          <w:p w14:paraId="0824A5C0"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III</w:t>
            </w:r>
          </w:p>
        </w:tc>
        <w:tc>
          <w:tcPr>
            <w:tcW w:w="2126" w:type="dxa"/>
            <w:tcBorders>
              <w:top w:val="nil"/>
              <w:left w:val="nil"/>
              <w:bottom w:val="single" w:sz="4" w:space="0" w:color="auto"/>
              <w:right w:val="nil"/>
            </w:tcBorders>
          </w:tcPr>
          <w:p w14:paraId="00F75BFE" w14:textId="5363A9E4" w:rsidR="00D331D5" w:rsidRPr="00277D0B" w:rsidRDefault="00D331D5" w:rsidP="00D331D5">
            <w:pPr>
              <w:rPr>
                <w:rFonts w:ascii="Times New Roman" w:hAnsi="Times New Roman" w:cs="Times New Roman"/>
                <w:bCs/>
                <w:sz w:val="18"/>
                <w:szCs w:val="18"/>
                <w:lang w:val="id-ID"/>
              </w:rPr>
            </w:pPr>
            <w:r w:rsidRPr="00277D0B">
              <w:rPr>
                <w:rFonts w:ascii="Times New Roman" w:hAnsi="Times New Roman" w:cs="Times New Roman"/>
                <w:sz w:val="18"/>
                <w:szCs w:val="18"/>
              </w:rPr>
              <w:t>Distinctive aroma of Moringa leaves and lime peel</w:t>
            </w:r>
          </w:p>
        </w:tc>
        <w:tc>
          <w:tcPr>
            <w:tcW w:w="709" w:type="dxa"/>
            <w:tcBorders>
              <w:top w:val="nil"/>
              <w:left w:val="nil"/>
              <w:bottom w:val="single" w:sz="4" w:space="0" w:color="auto"/>
              <w:right w:val="nil"/>
            </w:tcBorders>
          </w:tcPr>
          <w:p w14:paraId="2C90DD51" w14:textId="77777777" w:rsidR="00D331D5" w:rsidRPr="00277D0B" w:rsidRDefault="00D331D5" w:rsidP="00D331D5">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95%</w:t>
            </w:r>
          </w:p>
        </w:tc>
      </w:tr>
      <w:tr w:rsidR="00103FC2" w:rsidRPr="00277D0B" w14:paraId="3F99F6ED" w14:textId="77777777" w:rsidTr="00103FC2">
        <w:tc>
          <w:tcPr>
            <w:tcW w:w="1179" w:type="dxa"/>
            <w:tcBorders>
              <w:top w:val="single" w:sz="4" w:space="0" w:color="auto"/>
              <w:left w:val="nil"/>
              <w:bottom w:val="single" w:sz="4" w:space="0" w:color="auto"/>
              <w:right w:val="nil"/>
            </w:tcBorders>
          </w:tcPr>
          <w:p w14:paraId="792A23B5" w14:textId="0AF5DCA2" w:rsidR="00103FC2" w:rsidRPr="00277D0B" w:rsidRDefault="00D331D5"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Sample Code</w:t>
            </w:r>
          </w:p>
        </w:tc>
        <w:tc>
          <w:tcPr>
            <w:tcW w:w="2214" w:type="dxa"/>
            <w:tcBorders>
              <w:top w:val="single" w:sz="4" w:space="0" w:color="auto"/>
              <w:left w:val="nil"/>
              <w:bottom w:val="single" w:sz="4" w:space="0" w:color="auto"/>
              <w:right w:val="nil"/>
            </w:tcBorders>
          </w:tcPr>
          <w:p w14:paraId="60A8C20D" w14:textId="4F26E292" w:rsidR="00103FC2" w:rsidRPr="00277D0B" w:rsidRDefault="00D331D5"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Shape</w:t>
            </w:r>
          </w:p>
        </w:tc>
        <w:tc>
          <w:tcPr>
            <w:tcW w:w="708" w:type="dxa"/>
            <w:tcBorders>
              <w:top w:val="single" w:sz="4" w:space="0" w:color="auto"/>
              <w:left w:val="nil"/>
              <w:bottom w:val="single" w:sz="4" w:space="0" w:color="auto"/>
              <w:right w:val="nil"/>
            </w:tcBorders>
          </w:tcPr>
          <w:p w14:paraId="45294AC2" w14:textId="77777777" w:rsidR="00103FC2" w:rsidRPr="00277D0B" w:rsidRDefault="00103FC2"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w:t>
            </w:r>
          </w:p>
        </w:tc>
        <w:tc>
          <w:tcPr>
            <w:tcW w:w="1276" w:type="dxa"/>
            <w:tcBorders>
              <w:top w:val="single" w:sz="4" w:space="0" w:color="auto"/>
              <w:left w:val="nil"/>
              <w:bottom w:val="single" w:sz="4" w:space="0" w:color="auto"/>
              <w:right w:val="nil"/>
            </w:tcBorders>
          </w:tcPr>
          <w:p w14:paraId="5C25CCBE" w14:textId="053BB19F" w:rsidR="00103FC2" w:rsidRPr="00277D0B" w:rsidRDefault="00D331D5"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Sample Code</w:t>
            </w:r>
          </w:p>
        </w:tc>
        <w:tc>
          <w:tcPr>
            <w:tcW w:w="2126" w:type="dxa"/>
            <w:tcBorders>
              <w:top w:val="single" w:sz="4" w:space="0" w:color="auto"/>
              <w:left w:val="nil"/>
              <w:bottom w:val="single" w:sz="4" w:space="0" w:color="auto"/>
              <w:right w:val="nil"/>
            </w:tcBorders>
          </w:tcPr>
          <w:p w14:paraId="312C6DD1" w14:textId="33DD8D40" w:rsidR="00103FC2" w:rsidRPr="00277D0B" w:rsidRDefault="00D331D5"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Shape</w:t>
            </w:r>
          </w:p>
        </w:tc>
        <w:tc>
          <w:tcPr>
            <w:tcW w:w="709" w:type="dxa"/>
            <w:tcBorders>
              <w:top w:val="single" w:sz="4" w:space="0" w:color="auto"/>
              <w:left w:val="nil"/>
              <w:bottom w:val="single" w:sz="4" w:space="0" w:color="auto"/>
              <w:right w:val="nil"/>
            </w:tcBorders>
          </w:tcPr>
          <w:p w14:paraId="107DA7C5" w14:textId="77777777" w:rsidR="00103FC2" w:rsidRPr="00277D0B" w:rsidRDefault="00103FC2" w:rsidP="00103FC2">
            <w:pPr>
              <w:jc w:val="center"/>
              <w:rPr>
                <w:rFonts w:ascii="Times New Roman" w:hAnsi="Times New Roman" w:cs="Times New Roman"/>
                <w:b/>
                <w:bCs/>
                <w:sz w:val="20"/>
                <w:szCs w:val="20"/>
                <w:lang w:val="id-ID"/>
              </w:rPr>
            </w:pPr>
            <w:r w:rsidRPr="00277D0B">
              <w:rPr>
                <w:rFonts w:ascii="Times New Roman" w:hAnsi="Times New Roman" w:cs="Times New Roman"/>
                <w:b/>
                <w:bCs/>
                <w:sz w:val="20"/>
                <w:szCs w:val="20"/>
                <w:lang w:val="id-ID"/>
              </w:rPr>
              <w:t>%</w:t>
            </w:r>
          </w:p>
        </w:tc>
      </w:tr>
      <w:tr w:rsidR="00103FC2" w:rsidRPr="00277D0B" w14:paraId="3ADD7FEE" w14:textId="77777777" w:rsidTr="00103FC2">
        <w:tc>
          <w:tcPr>
            <w:tcW w:w="1179" w:type="dxa"/>
            <w:tcBorders>
              <w:left w:val="nil"/>
              <w:bottom w:val="nil"/>
              <w:right w:val="nil"/>
            </w:tcBorders>
          </w:tcPr>
          <w:p w14:paraId="10A2AB15" w14:textId="77777777" w:rsidR="00103FC2" w:rsidRPr="00277D0B" w:rsidRDefault="00103FC2" w:rsidP="00103FC2">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w:t>
            </w:r>
          </w:p>
        </w:tc>
        <w:tc>
          <w:tcPr>
            <w:tcW w:w="2214" w:type="dxa"/>
            <w:tcBorders>
              <w:left w:val="nil"/>
              <w:bottom w:val="nil"/>
              <w:right w:val="nil"/>
            </w:tcBorders>
          </w:tcPr>
          <w:p w14:paraId="4B89F4F5" w14:textId="77777777" w:rsidR="00103FC2" w:rsidRPr="00277D0B" w:rsidRDefault="00103FC2" w:rsidP="00103FC2">
            <w:pPr>
              <w:rPr>
                <w:rFonts w:ascii="Times New Roman" w:hAnsi="Times New Roman" w:cs="Times New Roman"/>
                <w:bCs/>
                <w:sz w:val="20"/>
                <w:szCs w:val="20"/>
                <w:lang w:val="id-ID"/>
              </w:rPr>
            </w:pPr>
            <w:r w:rsidRPr="00277D0B">
              <w:rPr>
                <w:rFonts w:ascii="Times New Roman" w:hAnsi="Times New Roman" w:cs="Times New Roman"/>
                <w:bCs/>
                <w:sz w:val="20"/>
                <w:szCs w:val="20"/>
                <w:lang w:val="id-ID"/>
              </w:rPr>
              <w:t>Gel</w:t>
            </w:r>
          </w:p>
        </w:tc>
        <w:tc>
          <w:tcPr>
            <w:tcW w:w="708" w:type="dxa"/>
            <w:tcBorders>
              <w:left w:val="nil"/>
              <w:bottom w:val="nil"/>
              <w:right w:val="nil"/>
            </w:tcBorders>
          </w:tcPr>
          <w:p w14:paraId="06873AEA" w14:textId="77777777" w:rsidR="00103FC2" w:rsidRPr="00277D0B" w:rsidRDefault="00103FC2" w:rsidP="00103FC2">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65%</w:t>
            </w:r>
          </w:p>
        </w:tc>
        <w:tc>
          <w:tcPr>
            <w:tcW w:w="1276" w:type="dxa"/>
            <w:tcBorders>
              <w:left w:val="nil"/>
              <w:bottom w:val="nil"/>
              <w:right w:val="nil"/>
            </w:tcBorders>
          </w:tcPr>
          <w:p w14:paraId="0CEBE9AB" w14:textId="77777777" w:rsidR="00103FC2" w:rsidRPr="00277D0B" w:rsidRDefault="00103FC2" w:rsidP="00103FC2">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w:t>
            </w:r>
          </w:p>
        </w:tc>
        <w:tc>
          <w:tcPr>
            <w:tcW w:w="2126" w:type="dxa"/>
            <w:tcBorders>
              <w:left w:val="nil"/>
              <w:bottom w:val="nil"/>
              <w:right w:val="nil"/>
            </w:tcBorders>
          </w:tcPr>
          <w:p w14:paraId="5170039C" w14:textId="77777777" w:rsidR="00103FC2" w:rsidRPr="00277D0B" w:rsidRDefault="00103FC2" w:rsidP="00103FC2">
            <w:pPr>
              <w:rPr>
                <w:rFonts w:ascii="Times New Roman" w:hAnsi="Times New Roman" w:cs="Times New Roman"/>
                <w:bCs/>
                <w:sz w:val="20"/>
                <w:szCs w:val="20"/>
                <w:lang w:val="id-ID"/>
              </w:rPr>
            </w:pPr>
            <w:r w:rsidRPr="00277D0B">
              <w:rPr>
                <w:rFonts w:ascii="Times New Roman" w:hAnsi="Times New Roman" w:cs="Times New Roman"/>
                <w:bCs/>
                <w:sz w:val="20"/>
                <w:szCs w:val="20"/>
                <w:lang w:val="id-ID"/>
              </w:rPr>
              <w:t>Gel</w:t>
            </w:r>
          </w:p>
        </w:tc>
        <w:tc>
          <w:tcPr>
            <w:tcW w:w="709" w:type="dxa"/>
            <w:tcBorders>
              <w:left w:val="nil"/>
              <w:bottom w:val="nil"/>
              <w:right w:val="nil"/>
            </w:tcBorders>
          </w:tcPr>
          <w:p w14:paraId="5147643E" w14:textId="77777777" w:rsidR="00103FC2" w:rsidRPr="00277D0B" w:rsidRDefault="00103FC2" w:rsidP="00103FC2">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70%</w:t>
            </w:r>
          </w:p>
        </w:tc>
      </w:tr>
      <w:tr w:rsidR="00103FC2" w:rsidRPr="00277D0B" w14:paraId="36EEF96B" w14:textId="77777777" w:rsidTr="00103FC2">
        <w:tc>
          <w:tcPr>
            <w:tcW w:w="1179" w:type="dxa"/>
            <w:tcBorders>
              <w:top w:val="nil"/>
              <w:left w:val="nil"/>
              <w:bottom w:val="nil"/>
              <w:right w:val="nil"/>
            </w:tcBorders>
          </w:tcPr>
          <w:p w14:paraId="5E81AC65" w14:textId="77777777" w:rsidR="00103FC2" w:rsidRPr="00277D0B" w:rsidRDefault="00103FC2" w:rsidP="00103FC2">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II</w:t>
            </w:r>
          </w:p>
        </w:tc>
        <w:tc>
          <w:tcPr>
            <w:tcW w:w="2214" w:type="dxa"/>
            <w:tcBorders>
              <w:top w:val="nil"/>
              <w:left w:val="nil"/>
              <w:bottom w:val="nil"/>
              <w:right w:val="nil"/>
            </w:tcBorders>
          </w:tcPr>
          <w:p w14:paraId="2FBF7DDA" w14:textId="77777777" w:rsidR="00103FC2" w:rsidRPr="00277D0B" w:rsidRDefault="00103FC2" w:rsidP="00103FC2">
            <w:pPr>
              <w:rPr>
                <w:rFonts w:ascii="Times New Roman" w:hAnsi="Times New Roman" w:cs="Times New Roman"/>
                <w:bCs/>
                <w:sz w:val="20"/>
                <w:szCs w:val="20"/>
                <w:lang w:val="id-ID"/>
              </w:rPr>
            </w:pPr>
            <w:r w:rsidRPr="00277D0B">
              <w:rPr>
                <w:rFonts w:ascii="Times New Roman" w:hAnsi="Times New Roman" w:cs="Times New Roman"/>
                <w:bCs/>
                <w:sz w:val="20"/>
                <w:szCs w:val="20"/>
                <w:lang w:val="id-ID"/>
              </w:rPr>
              <w:t>Gel</w:t>
            </w:r>
          </w:p>
        </w:tc>
        <w:tc>
          <w:tcPr>
            <w:tcW w:w="708" w:type="dxa"/>
            <w:tcBorders>
              <w:top w:val="nil"/>
              <w:left w:val="nil"/>
              <w:bottom w:val="nil"/>
              <w:right w:val="nil"/>
            </w:tcBorders>
          </w:tcPr>
          <w:p w14:paraId="604BE1E5" w14:textId="77777777" w:rsidR="00103FC2" w:rsidRPr="00277D0B" w:rsidRDefault="00103FC2" w:rsidP="00103FC2">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75%</w:t>
            </w:r>
          </w:p>
        </w:tc>
        <w:tc>
          <w:tcPr>
            <w:tcW w:w="1276" w:type="dxa"/>
            <w:tcBorders>
              <w:top w:val="nil"/>
              <w:left w:val="nil"/>
              <w:bottom w:val="nil"/>
              <w:right w:val="nil"/>
            </w:tcBorders>
          </w:tcPr>
          <w:p w14:paraId="5A25F5E4" w14:textId="77777777" w:rsidR="00103FC2" w:rsidRPr="00277D0B" w:rsidRDefault="00103FC2" w:rsidP="00103FC2">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II</w:t>
            </w:r>
          </w:p>
        </w:tc>
        <w:tc>
          <w:tcPr>
            <w:tcW w:w="2126" w:type="dxa"/>
            <w:tcBorders>
              <w:top w:val="nil"/>
              <w:left w:val="nil"/>
              <w:bottom w:val="nil"/>
              <w:right w:val="nil"/>
            </w:tcBorders>
          </w:tcPr>
          <w:p w14:paraId="7D5714A6" w14:textId="77777777" w:rsidR="00103FC2" w:rsidRPr="00277D0B" w:rsidRDefault="00103FC2" w:rsidP="00103FC2">
            <w:pPr>
              <w:rPr>
                <w:rFonts w:ascii="Times New Roman" w:hAnsi="Times New Roman" w:cs="Times New Roman"/>
                <w:bCs/>
                <w:sz w:val="20"/>
                <w:szCs w:val="20"/>
                <w:lang w:val="id-ID"/>
              </w:rPr>
            </w:pPr>
            <w:r w:rsidRPr="00277D0B">
              <w:rPr>
                <w:rFonts w:ascii="Times New Roman" w:hAnsi="Times New Roman" w:cs="Times New Roman"/>
                <w:bCs/>
                <w:sz w:val="20"/>
                <w:szCs w:val="20"/>
                <w:lang w:val="id-ID"/>
              </w:rPr>
              <w:t>Gel</w:t>
            </w:r>
          </w:p>
        </w:tc>
        <w:tc>
          <w:tcPr>
            <w:tcW w:w="709" w:type="dxa"/>
            <w:tcBorders>
              <w:top w:val="nil"/>
              <w:left w:val="nil"/>
              <w:bottom w:val="nil"/>
              <w:right w:val="nil"/>
            </w:tcBorders>
          </w:tcPr>
          <w:p w14:paraId="10C028EE" w14:textId="77777777" w:rsidR="00103FC2" w:rsidRPr="00277D0B" w:rsidRDefault="00103FC2" w:rsidP="00103FC2">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80%</w:t>
            </w:r>
          </w:p>
        </w:tc>
      </w:tr>
      <w:tr w:rsidR="00103FC2" w:rsidRPr="00277D0B" w14:paraId="3869BA1A" w14:textId="77777777" w:rsidTr="00103FC2">
        <w:tc>
          <w:tcPr>
            <w:tcW w:w="1179" w:type="dxa"/>
            <w:tcBorders>
              <w:top w:val="nil"/>
              <w:left w:val="nil"/>
              <w:right w:val="nil"/>
            </w:tcBorders>
          </w:tcPr>
          <w:p w14:paraId="08E3583D" w14:textId="77777777" w:rsidR="00103FC2" w:rsidRPr="00277D0B" w:rsidRDefault="00103FC2" w:rsidP="00103FC2">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III</w:t>
            </w:r>
          </w:p>
        </w:tc>
        <w:tc>
          <w:tcPr>
            <w:tcW w:w="2214" w:type="dxa"/>
            <w:tcBorders>
              <w:top w:val="nil"/>
              <w:left w:val="nil"/>
              <w:right w:val="nil"/>
            </w:tcBorders>
          </w:tcPr>
          <w:p w14:paraId="14BCD1E3" w14:textId="77777777" w:rsidR="00103FC2" w:rsidRPr="00277D0B" w:rsidRDefault="00103FC2" w:rsidP="00103FC2">
            <w:pPr>
              <w:rPr>
                <w:rFonts w:ascii="Times New Roman" w:hAnsi="Times New Roman" w:cs="Times New Roman"/>
                <w:bCs/>
                <w:sz w:val="20"/>
                <w:szCs w:val="20"/>
                <w:lang w:val="id-ID"/>
              </w:rPr>
            </w:pPr>
            <w:r w:rsidRPr="00277D0B">
              <w:rPr>
                <w:rFonts w:ascii="Times New Roman" w:hAnsi="Times New Roman" w:cs="Times New Roman"/>
                <w:bCs/>
                <w:sz w:val="20"/>
                <w:szCs w:val="20"/>
                <w:lang w:val="id-ID"/>
              </w:rPr>
              <w:t>Gel</w:t>
            </w:r>
          </w:p>
        </w:tc>
        <w:tc>
          <w:tcPr>
            <w:tcW w:w="708" w:type="dxa"/>
            <w:tcBorders>
              <w:top w:val="nil"/>
              <w:left w:val="nil"/>
              <w:right w:val="nil"/>
            </w:tcBorders>
          </w:tcPr>
          <w:p w14:paraId="2ACCAE02" w14:textId="77777777" w:rsidR="00103FC2" w:rsidRPr="00277D0B" w:rsidRDefault="00103FC2" w:rsidP="00103FC2">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90%</w:t>
            </w:r>
          </w:p>
        </w:tc>
        <w:tc>
          <w:tcPr>
            <w:tcW w:w="1276" w:type="dxa"/>
            <w:tcBorders>
              <w:top w:val="nil"/>
              <w:left w:val="nil"/>
              <w:right w:val="nil"/>
            </w:tcBorders>
          </w:tcPr>
          <w:p w14:paraId="093C5394" w14:textId="77777777" w:rsidR="00103FC2" w:rsidRPr="00277D0B" w:rsidRDefault="00103FC2" w:rsidP="00103FC2">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F III</w:t>
            </w:r>
          </w:p>
        </w:tc>
        <w:tc>
          <w:tcPr>
            <w:tcW w:w="2126" w:type="dxa"/>
            <w:tcBorders>
              <w:top w:val="nil"/>
              <w:left w:val="nil"/>
              <w:right w:val="nil"/>
            </w:tcBorders>
          </w:tcPr>
          <w:p w14:paraId="6A5F07DD" w14:textId="77777777" w:rsidR="00103FC2" w:rsidRPr="00277D0B" w:rsidRDefault="00103FC2" w:rsidP="00103FC2">
            <w:pPr>
              <w:rPr>
                <w:rFonts w:ascii="Times New Roman" w:hAnsi="Times New Roman" w:cs="Times New Roman"/>
                <w:bCs/>
                <w:sz w:val="20"/>
                <w:szCs w:val="20"/>
                <w:lang w:val="id-ID"/>
              </w:rPr>
            </w:pPr>
            <w:r w:rsidRPr="00277D0B">
              <w:rPr>
                <w:rFonts w:ascii="Times New Roman" w:hAnsi="Times New Roman" w:cs="Times New Roman"/>
                <w:bCs/>
                <w:sz w:val="20"/>
                <w:szCs w:val="20"/>
                <w:lang w:val="id-ID"/>
              </w:rPr>
              <w:t>Gel</w:t>
            </w:r>
          </w:p>
        </w:tc>
        <w:tc>
          <w:tcPr>
            <w:tcW w:w="709" w:type="dxa"/>
            <w:tcBorders>
              <w:top w:val="nil"/>
              <w:left w:val="nil"/>
              <w:right w:val="nil"/>
            </w:tcBorders>
          </w:tcPr>
          <w:p w14:paraId="5ABDA4D7" w14:textId="77777777" w:rsidR="00103FC2" w:rsidRPr="00277D0B" w:rsidRDefault="00103FC2" w:rsidP="00103FC2">
            <w:pPr>
              <w:jc w:val="center"/>
              <w:rPr>
                <w:rFonts w:ascii="Times New Roman" w:hAnsi="Times New Roman" w:cs="Times New Roman"/>
                <w:bCs/>
                <w:sz w:val="20"/>
                <w:szCs w:val="20"/>
                <w:lang w:val="id-ID"/>
              </w:rPr>
            </w:pPr>
            <w:r w:rsidRPr="00277D0B">
              <w:rPr>
                <w:rFonts w:ascii="Times New Roman" w:hAnsi="Times New Roman" w:cs="Times New Roman"/>
                <w:bCs/>
                <w:sz w:val="20"/>
                <w:szCs w:val="20"/>
                <w:lang w:val="id-ID"/>
              </w:rPr>
              <w:t>95%</w:t>
            </w:r>
          </w:p>
        </w:tc>
      </w:tr>
    </w:tbl>
    <w:p w14:paraId="4B1543CC" w14:textId="77777777" w:rsidR="001917EA" w:rsidRPr="00277D0B" w:rsidRDefault="001917EA" w:rsidP="001917EA">
      <w:pPr>
        <w:tabs>
          <w:tab w:val="left" w:pos="1057"/>
          <w:tab w:val="left" w:pos="6504"/>
        </w:tabs>
        <w:spacing w:after="0" w:line="240" w:lineRule="auto"/>
        <w:ind w:firstLine="567"/>
        <w:jc w:val="both"/>
        <w:rPr>
          <w:rFonts w:ascii="Times New Roman" w:hAnsi="Times New Roman" w:cs="Times New Roman"/>
          <w:bCs/>
          <w:sz w:val="24"/>
          <w:szCs w:val="24"/>
        </w:rPr>
      </w:pPr>
    </w:p>
    <w:p w14:paraId="09D6C679" w14:textId="77777777" w:rsidR="00BB5DBC" w:rsidRPr="00277D0B" w:rsidRDefault="00BB5DBC" w:rsidP="00C54118">
      <w:pPr>
        <w:tabs>
          <w:tab w:val="left" w:pos="1408"/>
          <w:tab w:val="left" w:pos="3495"/>
          <w:tab w:val="center" w:pos="4181"/>
        </w:tabs>
        <w:spacing w:after="0" w:line="240" w:lineRule="auto"/>
        <w:ind w:firstLine="567"/>
        <w:jc w:val="both"/>
        <w:rPr>
          <w:rFonts w:ascii="Times New Roman" w:hAnsi="Times New Roman" w:cs="Times New Roman"/>
          <w:bCs/>
          <w:sz w:val="24"/>
          <w:szCs w:val="24"/>
        </w:rPr>
        <w:sectPr w:rsidR="00BB5DBC" w:rsidRPr="00277D0B" w:rsidSect="00BB5DBC">
          <w:type w:val="continuous"/>
          <w:pgSz w:w="11907" w:h="16840" w:code="9"/>
          <w:pgMar w:top="1440" w:right="1440" w:bottom="1440" w:left="1440" w:header="709" w:footer="709" w:gutter="0"/>
          <w:cols w:space="283"/>
          <w:docGrid w:linePitch="360"/>
        </w:sectPr>
      </w:pPr>
    </w:p>
    <w:p w14:paraId="0F88CFE0" w14:textId="54C3B5EA" w:rsidR="00B22BA1" w:rsidRPr="00277D0B" w:rsidRDefault="00D331D5" w:rsidP="00C54118">
      <w:pPr>
        <w:tabs>
          <w:tab w:val="left" w:pos="1408"/>
          <w:tab w:val="left" w:pos="3495"/>
          <w:tab w:val="center" w:pos="4181"/>
        </w:tabs>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lastRenderedPageBreak/>
        <w:t>Organoleptic testing involves the visual examination of the form, color, and odor of the gel formulation</w:t>
      </w:r>
      <w:r w:rsidR="00456CFF" w:rsidRPr="00277D0B">
        <w:rPr>
          <w:rFonts w:ascii="Times New Roman" w:hAnsi="Times New Roman" w:cs="Times New Roman"/>
          <w:bCs/>
          <w:sz w:val="20"/>
          <w:szCs w:val="20"/>
        </w:rPr>
        <w:t xml:space="preserve"> </w:t>
      </w:r>
      <w:r w:rsidR="00456CFF" w:rsidRPr="00277D0B">
        <w:rPr>
          <w:rFonts w:ascii="Times New Roman" w:hAnsi="Times New Roman" w:cs="Times New Roman"/>
          <w:bCs/>
          <w:sz w:val="20"/>
          <w:szCs w:val="20"/>
        </w:rPr>
        <w:fldChar w:fldCharType="begin" w:fldLock="1"/>
      </w:r>
      <w:r w:rsidR="00653E73" w:rsidRPr="00277D0B">
        <w:rPr>
          <w:rFonts w:ascii="Times New Roman" w:hAnsi="Times New Roman" w:cs="Times New Roman"/>
          <w:bCs/>
          <w:sz w:val="20"/>
          <w:szCs w:val="20"/>
        </w:rPr>
        <w:instrText>ADDIN CSL_CITATION {"citationItems":[{"id":"ITEM-1","itemData":{"DOI":"10.32382/mf.v15i2.1248","abstract":"Dengen is a local fruit from North Morowali which comprises of various compounds such as tannins, saponins, and flavonoids. However, it possesses antioxidant activity that needs to be developed into a peel-off gel mask for maximum utility. This study, therefore, aims to make a peel-off gel mask formula from Dengen fruit extracts to determine its physical quality stability. The formulations were prepared with various concentrations of polyvinyl alcohol (PVA) in 10%, 12.5%, 15%. Physical quality testing was carried out before and after accelerating the storage conditions (freeze thaws), which includes the tests of organoleptic, homogeneity, pH, dispersal power, viscosity, and dry time. The research showed that Dengen fruit has the ability to be formulated into a peel-off gel mask with polyvinyl alcohol (PVA) base 10%, 12.5%, 15%. Furthermore, the physical quality results show that all formulas fulfill the requirements, and 15% polyvinyl alcohol (PVA) has the best dry time.","author":[{"dropping-particle":"","family":"Sinala","given":"Santi","non-dropping-particle":"","parse-names":false,"suffix":""},{"dropping-particle":"","family":"Afriani","given":"Amalia","non-dropping-particle":"","parse-names":false,"suffix":""},{"dropping-particle":"","family":"Arisanty","given":"Arisanty","non-dropping-particle":"","parse-names":false,"suffix":""}],"container-title":"Media Farmasi","id":"ITEM-1","issue":"2","issued":{"date-parts":[["2019"]]},"title":"Formulasi Masker Gel Peel Off Dari Sari Buah Dengen (Dillenia Serrata)","type":"article-journal","volume":"15"},"uris":["http://www.mendeley.com/documents/?uuid=4714281b-7234-4aff-bed2-179bcafd4a54"]}],"mendeley":{"formattedCitation":"(Sinala et al., 2019)","plainTextFormattedCitation":"(Sinala et al., 2019)","previouslyFormattedCitation":"(Sinala et al., 2019)"},"properties":{"noteIndex":0},"schema":"https://github.com/citation-style-language/schema/raw/master/csl-citation.json"}</w:instrText>
      </w:r>
      <w:r w:rsidR="00456CFF" w:rsidRPr="00277D0B">
        <w:rPr>
          <w:rFonts w:ascii="Times New Roman" w:hAnsi="Times New Roman" w:cs="Times New Roman"/>
          <w:bCs/>
          <w:sz w:val="20"/>
          <w:szCs w:val="20"/>
        </w:rPr>
        <w:fldChar w:fldCharType="separate"/>
      </w:r>
      <w:r w:rsidR="00456CFF" w:rsidRPr="00277D0B">
        <w:rPr>
          <w:rFonts w:ascii="Times New Roman" w:hAnsi="Times New Roman" w:cs="Times New Roman"/>
          <w:bCs/>
          <w:noProof/>
          <w:sz w:val="20"/>
          <w:szCs w:val="20"/>
        </w:rPr>
        <w:t>(Sinala et al., 2019)</w:t>
      </w:r>
      <w:r w:rsidR="00456CFF" w:rsidRPr="00277D0B">
        <w:rPr>
          <w:rFonts w:ascii="Times New Roman" w:hAnsi="Times New Roman" w:cs="Times New Roman"/>
          <w:bCs/>
          <w:sz w:val="20"/>
          <w:szCs w:val="20"/>
        </w:rPr>
        <w:fldChar w:fldCharType="end"/>
      </w:r>
      <w:r w:rsidR="00B22BA1" w:rsidRPr="00277D0B">
        <w:rPr>
          <w:rFonts w:ascii="Times New Roman" w:hAnsi="Times New Roman" w:cs="Times New Roman"/>
          <w:bCs/>
          <w:sz w:val="20"/>
          <w:szCs w:val="20"/>
        </w:rPr>
        <w:t xml:space="preserve">, </w:t>
      </w:r>
      <w:r w:rsidRPr="00277D0B">
        <w:rPr>
          <w:rFonts w:ascii="Times New Roman" w:hAnsi="Times New Roman" w:cs="Times New Roman"/>
          <w:bCs/>
          <w:sz w:val="20"/>
          <w:szCs w:val="20"/>
        </w:rPr>
        <w:t>Before the stability test, the researchers provided a questionnaire to 20 respondents who would observe the gel formulation. The questionnaire consisted of 3 questions, each with 4 columns for selection.</w:t>
      </w:r>
      <w:r w:rsidR="00B22BA1" w:rsidRPr="00277D0B">
        <w:rPr>
          <w:rFonts w:ascii="Times New Roman" w:hAnsi="Times New Roman" w:cs="Times New Roman"/>
          <w:bCs/>
          <w:sz w:val="20"/>
          <w:szCs w:val="20"/>
        </w:rPr>
        <w:t xml:space="preserve"> </w:t>
      </w:r>
    </w:p>
    <w:p w14:paraId="0E9B7588" w14:textId="5A2E080B" w:rsidR="00B22BA1" w:rsidRPr="00277D0B" w:rsidRDefault="00D331D5" w:rsidP="00C54118">
      <w:pPr>
        <w:tabs>
          <w:tab w:val="left" w:pos="1408"/>
          <w:tab w:val="left" w:pos="3495"/>
          <w:tab w:val="center" w:pos="4181"/>
        </w:tabs>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Before and after stability testing, the organoleptic evaluation revealed that the most preferred color was found in Formula III, described as pale brown. The most preferred scent was also found in Formula III, described as having the distinctive aroma of Moringa leaves and lime peel. The most preferred form was the gel form of Formula III. Organoleptic testing aims to obtain a gel formulation with an appealing color, a scent accepted by users, and a comfortable form for application on the skin.</w:t>
      </w:r>
    </w:p>
    <w:p w14:paraId="7CF89BDF" w14:textId="06CDC94C" w:rsidR="00C54118" w:rsidRPr="00277D0B" w:rsidRDefault="00B22BA1" w:rsidP="00C54118">
      <w:pPr>
        <w:tabs>
          <w:tab w:val="left" w:pos="1408"/>
          <w:tab w:val="left" w:pos="3495"/>
          <w:tab w:val="center" w:pos="4181"/>
        </w:tabs>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 xml:space="preserve"> </w:t>
      </w:r>
      <w:r w:rsidR="00D331D5" w:rsidRPr="00277D0B">
        <w:rPr>
          <w:rFonts w:ascii="Times New Roman" w:hAnsi="Times New Roman" w:cs="Times New Roman"/>
          <w:bCs/>
          <w:sz w:val="20"/>
          <w:szCs w:val="20"/>
        </w:rPr>
        <w:t xml:space="preserve">Organoleptic observations on the combination of moringa leaf extract and lime peel </w:t>
      </w:r>
      <w:r w:rsidR="00D331D5" w:rsidRPr="00277D0B">
        <w:rPr>
          <w:rFonts w:ascii="Times New Roman" w:hAnsi="Times New Roman" w:cs="Times New Roman"/>
          <w:bCs/>
          <w:sz w:val="20"/>
          <w:szCs w:val="20"/>
        </w:rPr>
        <w:lastRenderedPageBreak/>
        <w:t>were conducted before stability testing and after stability testing, using 20 individuals as respondents to obtain direct information through a questionnaire method. The questions asked included three physical parameter questions, namely color, smell, and shape, each with four options listed in a table.</w:t>
      </w:r>
    </w:p>
    <w:p w14:paraId="6880C66D" w14:textId="31CD27EB" w:rsidR="00BB5DBC" w:rsidRPr="00277D0B" w:rsidRDefault="00D331D5" w:rsidP="00B22BA1">
      <w:pPr>
        <w:tabs>
          <w:tab w:val="left" w:pos="1408"/>
          <w:tab w:val="left" w:pos="3495"/>
          <w:tab w:val="center" w:pos="4181"/>
        </w:tabs>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lang w:val="id-ID"/>
        </w:rPr>
        <w:t>The results of the Organoleptic Testing conducted by providing a questionnaire to 20 respondents showed that the majority of them chose the gel formulation I with a brownish yellow color, formulation II with a yellow color, and formulation III with a brownish yellow color. For the smell, the majority of respondents chose the characteristic scent of moringa leaf extract and lime peel for all three formulas. Additionally, the majority of respondents chose the gel formulation for the shape in all three formulas (I, II, and III).</w:t>
      </w:r>
    </w:p>
    <w:p w14:paraId="2F492CB9" w14:textId="092AA4D5" w:rsidR="00B22BA1" w:rsidRPr="00277D0B" w:rsidRDefault="0053694C" w:rsidP="00B22BA1">
      <w:pPr>
        <w:tabs>
          <w:tab w:val="left" w:pos="567"/>
          <w:tab w:val="left" w:pos="3495"/>
          <w:tab w:val="center" w:pos="4181"/>
        </w:tabs>
        <w:spacing w:after="0" w:line="240" w:lineRule="auto"/>
        <w:jc w:val="both"/>
        <w:rPr>
          <w:rFonts w:ascii="Times New Roman" w:hAnsi="Times New Roman" w:cs="Times New Roman"/>
          <w:bCs/>
          <w:sz w:val="20"/>
          <w:szCs w:val="20"/>
        </w:rPr>
        <w:sectPr w:rsidR="00B22BA1" w:rsidRPr="00277D0B" w:rsidSect="00156A3F">
          <w:type w:val="continuous"/>
          <w:pgSz w:w="11907" w:h="16840" w:code="9"/>
          <w:pgMar w:top="1440" w:right="1440" w:bottom="1440" w:left="1440" w:header="709" w:footer="709" w:gutter="0"/>
          <w:cols w:num="2" w:space="849"/>
          <w:docGrid w:linePitch="360"/>
        </w:sectPr>
      </w:pPr>
      <w:r>
        <w:rPr>
          <w:rFonts w:ascii="Times New Roman" w:hAnsi="Times New Roman" w:cs="Times New Roman"/>
          <w:bCs/>
          <w:sz w:val="20"/>
          <w:szCs w:val="20"/>
        </w:rPr>
        <w:tab/>
      </w:r>
    </w:p>
    <w:p w14:paraId="254588FB" w14:textId="77777777" w:rsidR="00156A3F" w:rsidRPr="00277D0B" w:rsidRDefault="00156A3F" w:rsidP="00571EA3">
      <w:pPr>
        <w:tabs>
          <w:tab w:val="left" w:pos="1408"/>
          <w:tab w:val="left" w:pos="3495"/>
          <w:tab w:val="center" w:pos="4181"/>
        </w:tabs>
        <w:spacing w:after="0" w:line="240" w:lineRule="auto"/>
        <w:rPr>
          <w:rFonts w:ascii="Times New Roman" w:hAnsi="Times New Roman" w:cs="Times New Roman"/>
          <w:bCs/>
          <w:sz w:val="20"/>
          <w:szCs w:val="20"/>
        </w:rPr>
      </w:pPr>
    </w:p>
    <w:p w14:paraId="77A4BB81" w14:textId="05A039F5" w:rsidR="008953F5" w:rsidRPr="00277D0B" w:rsidRDefault="00D331D5" w:rsidP="00383331">
      <w:pPr>
        <w:tabs>
          <w:tab w:val="left" w:pos="1408"/>
          <w:tab w:val="left" w:pos="3495"/>
          <w:tab w:val="center" w:pos="4181"/>
        </w:tabs>
        <w:spacing w:after="240" w:line="240" w:lineRule="auto"/>
        <w:jc w:val="center"/>
        <w:rPr>
          <w:rFonts w:ascii="Times New Roman" w:hAnsi="Times New Roman" w:cs="Times New Roman"/>
          <w:bCs/>
          <w:sz w:val="20"/>
          <w:szCs w:val="20"/>
        </w:rPr>
      </w:pPr>
      <w:r w:rsidRPr="00277D0B">
        <w:rPr>
          <w:rFonts w:ascii="Times New Roman" w:hAnsi="Times New Roman" w:cs="Times New Roman"/>
          <w:bCs/>
          <w:sz w:val="20"/>
          <w:szCs w:val="20"/>
        </w:rPr>
        <w:t>Table 4. Homogeneity Test of Gel Formulations</w:t>
      </w:r>
    </w:p>
    <w:tbl>
      <w:tblPr>
        <w:tblStyle w:val="TableGrid"/>
        <w:tblW w:w="0" w:type="auto"/>
        <w:tblInd w:w="534" w:type="dxa"/>
        <w:tblLook w:val="04A0" w:firstRow="1" w:lastRow="0" w:firstColumn="1" w:lastColumn="0" w:noHBand="0" w:noVBand="1"/>
      </w:tblPr>
      <w:tblGrid>
        <w:gridCol w:w="1701"/>
        <w:gridCol w:w="1984"/>
        <w:gridCol w:w="2268"/>
        <w:gridCol w:w="2268"/>
      </w:tblGrid>
      <w:tr w:rsidR="00383331" w:rsidRPr="00277D0B" w14:paraId="7947C69A" w14:textId="77777777" w:rsidTr="00383331">
        <w:tc>
          <w:tcPr>
            <w:tcW w:w="1701" w:type="dxa"/>
            <w:vMerge w:val="restart"/>
            <w:tcBorders>
              <w:left w:val="nil"/>
              <w:right w:val="nil"/>
            </w:tcBorders>
          </w:tcPr>
          <w:p w14:paraId="05BA3828" w14:textId="65EE7C7A" w:rsidR="00383331" w:rsidRPr="00277D0B" w:rsidRDefault="00D331D5"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Replication</w:t>
            </w:r>
          </w:p>
        </w:tc>
        <w:tc>
          <w:tcPr>
            <w:tcW w:w="6520" w:type="dxa"/>
            <w:gridSpan w:val="3"/>
            <w:tcBorders>
              <w:left w:val="nil"/>
              <w:bottom w:val="single" w:sz="4" w:space="0" w:color="auto"/>
              <w:right w:val="nil"/>
            </w:tcBorders>
          </w:tcPr>
          <w:p w14:paraId="54090669" w14:textId="6CB02AA2" w:rsidR="00383331" w:rsidRPr="00277D0B" w:rsidRDefault="00D331D5"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Homogeneity Test</w:t>
            </w:r>
          </w:p>
        </w:tc>
      </w:tr>
      <w:tr w:rsidR="00383331" w:rsidRPr="00277D0B" w14:paraId="7348EB3A" w14:textId="77777777" w:rsidTr="00383331">
        <w:tc>
          <w:tcPr>
            <w:tcW w:w="1701" w:type="dxa"/>
            <w:vMerge/>
            <w:tcBorders>
              <w:left w:val="nil"/>
              <w:bottom w:val="single" w:sz="4" w:space="0" w:color="auto"/>
              <w:right w:val="nil"/>
            </w:tcBorders>
          </w:tcPr>
          <w:p w14:paraId="519B07B1" w14:textId="77777777" w:rsidR="00383331" w:rsidRPr="00277D0B" w:rsidRDefault="00383331" w:rsidP="00383331">
            <w:pPr>
              <w:jc w:val="center"/>
              <w:rPr>
                <w:rFonts w:ascii="Times New Roman" w:hAnsi="Times New Roman" w:cs="Times New Roman"/>
                <w:b/>
                <w:bCs/>
                <w:sz w:val="20"/>
                <w:szCs w:val="20"/>
              </w:rPr>
            </w:pPr>
          </w:p>
        </w:tc>
        <w:tc>
          <w:tcPr>
            <w:tcW w:w="1984" w:type="dxa"/>
            <w:tcBorders>
              <w:left w:val="nil"/>
              <w:bottom w:val="single" w:sz="4" w:space="0" w:color="auto"/>
              <w:right w:val="nil"/>
            </w:tcBorders>
          </w:tcPr>
          <w:p w14:paraId="4382F3FB" w14:textId="77777777" w:rsidR="00383331" w:rsidRPr="00277D0B" w:rsidRDefault="00383331"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F I</w:t>
            </w:r>
          </w:p>
        </w:tc>
        <w:tc>
          <w:tcPr>
            <w:tcW w:w="2268" w:type="dxa"/>
            <w:tcBorders>
              <w:left w:val="nil"/>
              <w:bottom w:val="single" w:sz="4" w:space="0" w:color="auto"/>
              <w:right w:val="nil"/>
            </w:tcBorders>
          </w:tcPr>
          <w:p w14:paraId="11D6C67E" w14:textId="77777777" w:rsidR="00383331" w:rsidRPr="00277D0B" w:rsidRDefault="00383331"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F II</w:t>
            </w:r>
          </w:p>
        </w:tc>
        <w:tc>
          <w:tcPr>
            <w:tcW w:w="2268" w:type="dxa"/>
            <w:tcBorders>
              <w:left w:val="nil"/>
              <w:bottom w:val="single" w:sz="4" w:space="0" w:color="auto"/>
              <w:right w:val="nil"/>
            </w:tcBorders>
          </w:tcPr>
          <w:p w14:paraId="77898F3C" w14:textId="77777777" w:rsidR="00383331" w:rsidRPr="00277D0B" w:rsidRDefault="00383331"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F III</w:t>
            </w:r>
          </w:p>
        </w:tc>
      </w:tr>
      <w:tr w:rsidR="00383331" w:rsidRPr="00277D0B" w14:paraId="40AAF126" w14:textId="77777777" w:rsidTr="00383331">
        <w:tc>
          <w:tcPr>
            <w:tcW w:w="1701" w:type="dxa"/>
            <w:tcBorders>
              <w:left w:val="nil"/>
              <w:bottom w:val="nil"/>
              <w:right w:val="nil"/>
            </w:tcBorders>
          </w:tcPr>
          <w:p w14:paraId="4F7508C7" w14:textId="77777777" w:rsidR="00383331" w:rsidRPr="00277D0B" w:rsidRDefault="00383331"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1</w:t>
            </w:r>
          </w:p>
        </w:tc>
        <w:tc>
          <w:tcPr>
            <w:tcW w:w="1984" w:type="dxa"/>
            <w:tcBorders>
              <w:left w:val="nil"/>
              <w:bottom w:val="nil"/>
              <w:right w:val="nil"/>
            </w:tcBorders>
          </w:tcPr>
          <w:p w14:paraId="57DEAC1C" w14:textId="77777777" w:rsidR="00383331" w:rsidRPr="00277D0B" w:rsidRDefault="00383331" w:rsidP="00383331">
            <w:pPr>
              <w:jc w:val="center"/>
              <w:rPr>
                <w:rFonts w:ascii="Times New Roman" w:hAnsi="Times New Roman" w:cs="Times New Roman"/>
                <w:bCs/>
                <w:sz w:val="20"/>
                <w:szCs w:val="20"/>
              </w:rPr>
            </w:pPr>
            <w:r w:rsidRPr="00277D0B">
              <w:rPr>
                <w:rFonts w:ascii="Times New Roman" w:hAnsi="Times New Roman" w:cs="Times New Roman"/>
                <w:bCs/>
                <w:sz w:val="20"/>
                <w:szCs w:val="20"/>
              </w:rPr>
              <w:t>+</w:t>
            </w:r>
          </w:p>
        </w:tc>
        <w:tc>
          <w:tcPr>
            <w:tcW w:w="2268" w:type="dxa"/>
            <w:tcBorders>
              <w:left w:val="nil"/>
              <w:bottom w:val="nil"/>
              <w:right w:val="nil"/>
            </w:tcBorders>
          </w:tcPr>
          <w:p w14:paraId="147D84A4" w14:textId="77777777" w:rsidR="00383331" w:rsidRPr="00277D0B" w:rsidRDefault="00383331" w:rsidP="00383331">
            <w:pPr>
              <w:jc w:val="center"/>
              <w:rPr>
                <w:rFonts w:ascii="Times New Roman" w:hAnsi="Times New Roman" w:cs="Times New Roman"/>
                <w:bCs/>
                <w:sz w:val="20"/>
                <w:szCs w:val="20"/>
              </w:rPr>
            </w:pPr>
            <w:r w:rsidRPr="00277D0B">
              <w:rPr>
                <w:rFonts w:ascii="Times New Roman" w:hAnsi="Times New Roman" w:cs="Times New Roman"/>
                <w:bCs/>
                <w:sz w:val="20"/>
                <w:szCs w:val="20"/>
              </w:rPr>
              <w:t>+</w:t>
            </w:r>
          </w:p>
        </w:tc>
        <w:tc>
          <w:tcPr>
            <w:tcW w:w="2268" w:type="dxa"/>
            <w:tcBorders>
              <w:left w:val="nil"/>
              <w:bottom w:val="nil"/>
              <w:right w:val="nil"/>
            </w:tcBorders>
          </w:tcPr>
          <w:p w14:paraId="2E565295" w14:textId="77777777" w:rsidR="00383331" w:rsidRPr="00277D0B" w:rsidRDefault="00383331" w:rsidP="00383331">
            <w:pPr>
              <w:jc w:val="center"/>
              <w:rPr>
                <w:rFonts w:ascii="Times New Roman" w:hAnsi="Times New Roman" w:cs="Times New Roman"/>
                <w:bCs/>
                <w:sz w:val="20"/>
                <w:szCs w:val="20"/>
              </w:rPr>
            </w:pPr>
            <w:r w:rsidRPr="00277D0B">
              <w:rPr>
                <w:rFonts w:ascii="Times New Roman" w:hAnsi="Times New Roman" w:cs="Times New Roman"/>
                <w:bCs/>
                <w:sz w:val="20"/>
                <w:szCs w:val="20"/>
              </w:rPr>
              <w:t>+</w:t>
            </w:r>
          </w:p>
        </w:tc>
      </w:tr>
      <w:tr w:rsidR="00383331" w:rsidRPr="00277D0B" w14:paraId="6C8390C3" w14:textId="77777777" w:rsidTr="00383331">
        <w:tc>
          <w:tcPr>
            <w:tcW w:w="1701" w:type="dxa"/>
            <w:tcBorders>
              <w:top w:val="nil"/>
              <w:left w:val="nil"/>
              <w:bottom w:val="nil"/>
              <w:right w:val="nil"/>
            </w:tcBorders>
          </w:tcPr>
          <w:p w14:paraId="78F22288" w14:textId="77777777" w:rsidR="00383331" w:rsidRPr="00277D0B" w:rsidRDefault="00383331"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2</w:t>
            </w:r>
          </w:p>
        </w:tc>
        <w:tc>
          <w:tcPr>
            <w:tcW w:w="1984" w:type="dxa"/>
            <w:tcBorders>
              <w:top w:val="nil"/>
              <w:left w:val="nil"/>
              <w:bottom w:val="nil"/>
              <w:right w:val="nil"/>
            </w:tcBorders>
          </w:tcPr>
          <w:p w14:paraId="7C23B28A" w14:textId="77777777" w:rsidR="00383331" w:rsidRPr="00277D0B" w:rsidRDefault="00383331" w:rsidP="00383331">
            <w:pPr>
              <w:jc w:val="center"/>
              <w:rPr>
                <w:rFonts w:ascii="Times New Roman" w:hAnsi="Times New Roman" w:cs="Times New Roman"/>
                <w:bCs/>
                <w:sz w:val="20"/>
                <w:szCs w:val="20"/>
              </w:rPr>
            </w:pPr>
            <w:r w:rsidRPr="00277D0B">
              <w:rPr>
                <w:rFonts w:ascii="Times New Roman" w:hAnsi="Times New Roman" w:cs="Times New Roman"/>
                <w:bCs/>
                <w:sz w:val="20"/>
                <w:szCs w:val="20"/>
              </w:rPr>
              <w:t>+</w:t>
            </w:r>
          </w:p>
        </w:tc>
        <w:tc>
          <w:tcPr>
            <w:tcW w:w="2268" w:type="dxa"/>
            <w:tcBorders>
              <w:top w:val="nil"/>
              <w:left w:val="nil"/>
              <w:bottom w:val="nil"/>
              <w:right w:val="nil"/>
            </w:tcBorders>
          </w:tcPr>
          <w:p w14:paraId="00855125" w14:textId="77777777" w:rsidR="00383331" w:rsidRPr="00277D0B" w:rsidRDefault="00383331" w:rsidP="00383331">
            <w:pPr>
              <w:jc w:val="center"/>
              <w:rPr>
                <w:rFonts w:ascii="Times New Roman" w:hAnsi="Times New Roman" w:cs="Times New Roman"/>
                <w:bCs/>
                <w:sz w:val="20"/>
                <w:szCs w:val="20"/>
              </w:rPr>
            </w:pPr>
            <w:r w:rsidRPr="00277D0B">
              <w:rPr>
                <w:rFonts w:ascii="Times New Roman" w:hAnsi="Times New Roman" w:cs="Times New Roman"/>
                <w:bCs/>
                <w:sz w:val="20"/>
                <w:szCs w:val="20"/>
              </w:rPr>
              <w:t>+</w:t>
            </w:r>
          </w:p>
        </w:tc>
        <w:tc>
          <w:tcPr>
            <w:tcW w:w="2268" w:type="dxa"/>
            <w:tcBorders>
              <w:top w:val="nil"/>
              <w:left w:val="nil"/>
              <w:bottom w:val="nil"/>
              <w:right w:val="nil"/>
            </w:tcBorders>
          </w:tcPr>
          <w:p w14:paraId="1586B968" w14:textId="77777777" w:rsidR="00383331" w:rsidRPr="00277D0B" w:rsidRDefault="00383331" w:rsidP="00383331">
            <w:pPr>
              <w:jc w:val="center"/>
              <w:rPr>
                <w:rFonts w:ascii="Times New Roman" w:hAnsi="Times New Roman" w:cs="Times New Roman"/>
                <w:bCs/>
                <w:sz w:val="20"/>
                <w:szCs w:val="20"/>
              </w:rPr>
            </w:pPr>
            <w:r w:rsidRPr="00277D0B">
              <w:rPr>
                <w:rFonts w:ascii="Times New Roman" w:hAnsi="Times New Roman" w:cs="Times New Roman"/>
                <w:bCs/>
                <w:sz w:val="20"/>
                <w:szCs w:val="20"/>
              </w:rPr>
              <w:t>+</w:t>
            </w:r>
          </w:p>
        </w:tc>
      </w:tr>
      <w:tr w:rsidR="00383331" w:rsidRPr="00277D0B" w14:paraId="0FBA9073" w14:textId="77777777" w:rsidTr="00383331">
        <w:tc>
          <w:tcPr>
            <w:tcW w:w="1701" w:type="dxa"/>
            <w:tcBorders>
              <w:top w:val="nil"/>
              <w:left w:val="nil"/>
              <w:bottom w:val="single" w:sz="4" w:space="0" w:color="auto"/>
              <w:right w:val="nil"/>
            </w:tcBorders>
          </w:tcPr>
          <w:p w14:paraId="0E558736" w14:textId="77777777" w:rsidR="00383331" w:rsidRPr="00277D0B" w:rsidRDefault="00383331" w:rsidP="00383331">
            <w:pPr>
              <w:jc w:val="center"/>
              <w:rPr>
                <w:rFonts w:ascii="Times New Roman" w:hAnsi="Times New Roman" w:cs="Times New Roman"/>
                <w:b/>
                <w:bCs/>
                <w:sz w:val="20"/>
                <w:szCs w:val="20"/>
              </w:rPr>
            </w:pPr>
            <w:r w:rsidRPr="00277D0B">
              <w:rPr>
                <w:rFonts w:ascii="Times New Roman" w:hAnsi="Times New Roman" w:cs="Times New Roman"/>
                <w:b/>
                <w:bCs/>
                <w:sz w:val="20"/>
                <w:szCs w:val="20"/>
              </w:rPr>
              <w:t>3</w:t>
            </w:r>
          </w:p>
        </w:tc>
        <w:tc>
          <w:tcPr>
            <w:tcW w:w="1984" w:type="dxa"/>
            <w:tcBorders>
              <w:top w:val="nil"/>
              <w:left w:val="nil"/>
              <w:bottom w:val="single" w:sz="4" w:space="0" w:color="auto"/>
              <w:right w:val="nil"/>
            </w:tcBorders>
          </w:tcPr>
          <w:p w14:paraId="0230CFF4" w14:textId="77777777" w:rsidR="00383331" w:rsidRPr="00277D0B" w:rsidRDefault="00383331" w:rsidP="00383331">
            <w:pPr>
              <w:jc w:val="center"/>
              <w:rPr>
                <w:rFonts w:ascii="Times New Roman" w:hAnsi="Times New Roman" w:cs="Times New Roman"/>
                <w:bCs/>
                <w:sz w:val="20"/>
                <w:szCs w:val="20"/>
              </w:rPr>
            </w:pPr>
            <w:r w:rsidRPr="00277D0B">
              <w:rPr>
                <w:rFonts w:ascii="Times New Roman" w:hAnsi="Times New Roman" w:cs="Times New Roman"/>
                <w:bCs/>
                <w:sz w:val="20"/>
                <w:szCs w:val="20"/>
              </w:rPr>
              <w:t>+</w:t>
            </w:r>
          </w:p>
        </w:tc>
        <w:tc>
          <w:tcPr>
            <w:tcW w:w="2268" w:type="dxa"/>
            <w:tcBorders>
              <w:top w:val="nil"/>
              <w:left w:val="nil"/>
              <w:bottom w:val="single" w:sz="4" w:space="0" w:color="auto"/>
              <w:right w:val="nil"/>
            </w:tcBorders>
          </w:tcPr>
          <w:p w14:paraId="25A672FF" w14:textId="77777777" w:rsidR="00383331" w:rsidRPr="00277D0B" w:rsidRDefault="00383331" w:rsidP="00383331">
            <w:pPr>
              <w:jc w:val="center"/>
              <w:rPr>
                <w:rFonts w:ascii="Times New Roman" w:hAnsi="Times New Roman" w:cs="Times New Roman"/>
                <w:bCs/>
                <w:sz w:val="20"/>
                <w:szCs w:val="20"/>
              </w:rPr>
            </w:pPr>
            <w:r w:rsidRPr="00277D0B">
              <w:rPr>
                <w:rFonts w:ascii="Times New Roman" w:hAnsi="Times New Roman" w:cs="Times New Roman"/>
                <w:bCs/>
                <w:sz w:val="20"/>
                <w:szCs w:val="20"/>
              </w:rPr>
              <w:t>+</w:t>
            </w:r>
          </w:p>
        </w:tc>
        <w:tc>
          <w:tcPr>
            <w:tcW w:w="2268" w:type="dxa"/>
            <w:tcBorders>
              <w:top w:val="nil"/>
              <w:left w:val="nil"/>
              <w:bottom w:val="single" w:sz="4" w:space="0" w:color="auto"/>
              <w:right w:val="nil"/>
            </w:tcBorders>
          </w:tcPr>
          <w:p w14:paraId="7D9672AF" w14:textId="77777777" w:rsidR="00383331" w:rsidRPr="00277D0B" w:rsidRDefault="00383331" w:rsidP="00383331">
            <w:pPr>
              <w:jc w:val="center"/>
              <w:rPr>
                <w:rFonts w:ascii="Times New Roman" w:hAnsi="Times New Roman" w:cs="Times New Roman"/>
                <w:bCs/>
                <w:sz w:val="20"/>
                <w:szCs w:val="20"/>
              </w:rPr>
            </w:pPr>
            <w:r w:rsidRPr="00277D0B">
              <w:rPr>
                <w:rFonts w:ascii="Times New Roman" w:hAnsi="Times New Roman" w:cs="Times New Roman"/>
                <w:bCs/>
                <w:sz w:val="20"/>
                <w:szCs w:val="20"/>
              </w:rPr>
              <w:t>+</w:t>
            </w:r>
          </w:p>
        </w:tc>
      </w:tr>
    </w:tbl>
    <w:p w14:paraId="03443C69" w14:textId="77777777" w:rsidR="001917EA" w:rsidRPr="00277D0B" w:rsidRDefault="001917EA" w:rsidP="001917EA">
      <w:pPr>
        <w:spacing w:after="0" w:line="240" w:lineRule="auto"/>
        <w:jc w:val="both"/>
        <w:rPr>
          <w:rFonts w:ascii="Times New Roman" w:hAnsi="Times New Roman" w:cs="Times New Roman"/>
          <w:bCs/>
          <w:sz w:val="20"/>
          <w:szCs w:val="20"/>
        </w:rPr>
      </w:pPr>
    </w:p>
    <w:p w14:paraId="6BCE3732" w14:textId="77777777" w:rsidR="00BB5DBC" w:rsidRPr="00277D0B" w:rsidRDefault="00BB5DBC" w:rsidP="00C54118">
      <w:pPr>
        <w:spacing w:after="0" w:line="240" w:lineRule="auto"/>
        <w:ind w:left="425" w:firstLine="568"/>
        <w:jc w:val="both"/>
        <w:rPr>
          <w:rFonts w:ascii="Times New Roman" w:hAnsi="Times New Roman" w:cs="Times New Roman"/>
          <w:bCs/>
          <w:sz w:val="24"/>
          <w:szCs w:val="24"/>
        </w:rPr>
        <w:sectPr w:rsidR="00BB5DBC" w:rsidRPr="00277D0B" w:rsidSect="00BB5DBC">
          <w:type w:val="continuous"/>
          <w:pgSz w:w="11907" w:h="16840" w:code="9"/>
          <w:pgMar w:top="1440" w:right="1440" w:bottom="1440" w:left="1440" w:header="709" w:footer="709" w:gutter="0"/>
          <w:cols w:space="283"/>
          <w:docGrid w:linePitch="360"/>
        </w:sectPr>
      </w:pPr>
    </w:p>
    <w:p w14:paraId="61287C10" w14:textId="2A009325" w:rsidR="00C54118" w:rsidRPr="00277D0B" w:rsidRDefault="00D331D5" w:rsidP="00571EA3">
      <w:pPr>
        <w:tabs>
          <w:tab w:val="left" w:pos="0"/>
        </w:tabs>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lastRenderedPageBreak/>
        <w:t xml:space="preserve">Homogeneity test is a test conducted to determine the presence or absence of coarse particles in a formulation. The homogeneity test of gel formulations is performed to assess the </w:t>
      </w:r>
      <w:r w:rsidRPr="00277D0B">
        <w:rPr>
          <w:rFonts w:ascii="Times New Roman" w:hAnsi="Times New Roman" w:cs="Times New Roman"/>
          <w:bCs/>
          <w:sz w:val="20"/>
          <w:szCs w:val="20"/>
        </w:rPr>
        <w:lastRenderedPageBreak/>
        <w:t>homogeneity and mixing process of each component or ingredient in gel production</w:t>
      </w:r>
      <w:r w:rsidR="00653E73" w:rsidRPr="00277D0B">
        <w:rPr>
          <w:rFonts w:ascii="Times New Roman" w:hAnsi="Times New Roman" w:cs="Times New Roman"/>
          <w:bCs/>
          <w:sz w:val="20"/>
          <w:szCs w:val="20"/>
        </w:rPr>
        <w:t xml:space="preserve"> </w:t>
      </w:r>
      <w:r w:rsidR="00653E73" w:rsidRPr="00277D0B">
        <w:rPr>
          <w:rFonts w:ascii="Times New Roman" w:hAnsi="Times New Roman" w:cs="Times New Roman"/>
          <w:bCs/>
          <w:sz w:val="20"/>
          <w:szCs w:val="20"/>
        </w:rPr>
        <w:fldChar w:fldCharType="begin" w:fldLock="1"/>
      </w:r>
      <w:r w:rsidR="00212E5E" w:rsidRPr="00277D0B">
        <w:rPr>
          <w:rFonts w:ascii="Times New Roman" w:hAnsi="Times New Roman" w:cs="Times New Roman"/>
          <w:bCs/>
          <w:sz w:val="20"/>
          <w:szCs w:val="20"/>
        </w:rPr>
        <w:instrText>ADDIN CSL_CITATION {"citationItems":[{"id":"ITEM-1","itemData":{"DOI":"10.7454/psr.v3i1.3396","ISSN":"24072354","abstract":"Various solubilization techniques have been developed to enhance the bioavailability of hydrophobic drugs. One of the solubilization techniques is preparation of microemulsion. Microemulsion is a potential carrier in drug delivery system because it has many advantageous characteristics. In this research, hydrophobic drug was made in a dosage form of oil in water (O/W) microemulsion using ketoprofen as a model and investigated the influence of adding starch hydrolisates with dextrose equivalent (DE) 35-40 in variety concentrations (0,0%; 1,5%; 2,0%; 2,5%) to the stability of this microemulsion system. This microemulsion consisted of isopropyl miritate as oil phase, tween 80 and lechitin as surfactants, ethanol as cosurfactant, propylene glycol as cosolvent, starch hydrolisates DE 35Â–40 as stabilizer, and water as external phase. The evaluation was stability test both phisically and chemically. The result showed that the stability of microemulsion system increased significantly by adding starch hydrolisates DE 35-40 at 2,5%.","author":[{"dropping-particle":"","family":"Jufri","given":"Mahdi","non-dropping-particle":"","parse-names":false,"suffix":""},{"dropping-particle":"","family":"Anwar","given":"Effionora","non-dropping-particle":"","parse-names":false,"suffix":""},{"dropping-particle":"","family":"Utami","given":"Putri Margaining","non-dropping-particle":"","parse-names":false,"suffix":""}],"container-title":"Pharmaceutical Sciences and Research","id":"ITEM-1","issue":"1","issued":{"date-parts":[["2006"]]},"page":"8-21","title":"Uji Stabilitas Sediaan Mikroemulsi Menggunakan Hidrolisat Pati (DE 35–40) Sebagai Stabilizer","type":"article-journal","volume":"3"},"uris":["http://www.mendeley.com/documents/?uuid=c4ad54a6-812c-41bb-b517-7acd24be7ec9"]}],"mendeley":{"formattedCitation":"(Jufri et al., 2006)","plainTextFormattedCitation":"(Jufri et al., 2006)","previouslyFormattedCitation":"(Jufri et al., 2006)"},"properties":{"noteIndex":0},"schema":"https://github.com/citation-style-language/schema/raw/master/csl-citation.json"}</w:instrText>
      </w:r>
      <w:r w:rsidR="00653E73" w:rsidRPr="00277D0B">
        <w:rPr>
          <w:rFonts w:ascii="Times New Roman" w:hAnsi="Times New Roman" w:cs="Times New Roman"/>
          <w:bCs/>
          <w:sz w:val="20"/>
          <w:szCs w:val="20"/>
        </w:rPr>
        <w:fldChar w:fldCharType="separate"/>
      </w:r>
      <w:r w:rsidR="00653E73" w:rsidRPr="00277D0B">
        <w:rPr>
          <w:rFonts w:ascii="Times New Roman" w:hAnsi="Times New Roman" w:cs="Times New Roman"/>
          <w:bCs/>
          <w:noProof/>
          <w:sz w:val="20"/>
          <w:szCs w:val="20"/>
        </w:rPr>
        <w:t>(Jufri et al., 2006)</w:t>
      </w:r>
      <w:r w:rsidR="00653E73" w:rsidRPr="00277D0B">
        <w:rPr>
          <w:rFonts w:ascii="Times New Roman" w:hAnsi="Times New Roman" w:cs="Times New Roman"/>
          <w:bCs/>
          <w:sz w:val="20"/>
          <w:szCs w:val="20"/>
        </w:rPr>
        <w:fldChar w:fldCharType="end"/>
      </w:r>
      <w:r w:rsidR="00C54118" w:rsidRPr="00277D0B">
        <w:rPr>
          <w:rFonts w:ascii="Times New Roman" w:hAnsi="Times New Roman" w:cs="Times New Roman"/>
          <w:bCs/>
          <w:sz w:val="20"/>
          <w:szCs w:val="20"/>
        </w:rPr>
        <w:t xml:space="preserve">. </w:t>
      </w:r>
    </w:p>
    <w:p w14:paraId="692C6F2A" w14:textId="139C4CF9" w:rsidR="00B22BA1" w:rsidRPr="00277D0B" w:rsidRDefault="00D331D5" w:rsidP="00B22BA1">
      <w:pPr>
        <w:spacing w:after="0" w:line="240" w:lineRule="auto"/>
        <w:ind w:firstLine="567"/>
        <w:jc w:val="both"/>
        <w:rPr>
          <w:rFonts w:ascii="Times New Roman" w:hAnsi="Times New Roman" w:cs="Times New Roman"/>
          <w:sz w:val="20"/>
          <w:szCs w:val="20"/>
        </w:rPr>
      </w:pPr>
      <w:r w:rsidRPr="00277D0B">
        <w:rPr>
          <w:rFonts w:ascii="Times New Roman" w:hAnsi="Times New Roman" w:cs="Times New Roman"/>
          <w:bCs/>
          <w:sz w:val="20"/>
          <w:szCs w:val="20"/>
        </w:rPr>
        <w:lastRenderedPageBreak/>
        <w:t xml:space="preserve">The homogeneity test is conducted by placing the gel formulation inside an </w:t>
      </w:r>
      <w:r w:rsidRPr="00277D0B">
        <w:rPr>
          <w:rFonts w:ascii="Times New Roman" w:hAnsi="Times New Roman" w:cs="Times New Roman"/>
          <w:bCs/>
          <w:i/>
          <w:iCs/>
          <w:sz w:val="20"/>
          <w:szCs w:val="20"/>
        </w:rPr>
        <w:t>object glass</w:t>
      </w:r>
      <w:r w:rsidRPr="00277D0B">
        <w:rPr>
          <w:rFonts w:ascii="Times New Roman" w:hAnsi="Times New Roman" w:cs="Times New Roman"/>
          <w:bCs/>
          <w:sz w:val="20"/>
          <w:szCs w:val="20"/>
        </w:rPr>
        <w:t xml:space="preserve"> and covering it with another </w:t>
      </w:r>
      <w:r w:rsidRPr="00277D0B">
        <w:rPr>
          <w:rFonts w:ascii="Times New Roman" w:hAnsi="Times New Roman" w:cs="Times New Roman"/>
          <w:bCs/>
          <w:i/>
          <w:iCs/>
          <w:sz w:val="20"/>
          <w:szCs w:val="20"/>
        </w:rPr>
        <w:t>object glass.</w:t>
      </w:r>
      <w:r w:rsidRPr="00277D0B">
        <w:rPr>
          <w:rFonts w:ascii="Times New Roman" w:hAnsi="Times New Roman" w:cs="Times New Roman"/>
          <w:bCs/>
          <w:sz w:val="20"/>
          <w:szCs w:val="20"/>
        </w:rPr>
        <w:t xml:space="preserve"> All three gel formulations that were prepared exhibited homogenous mass, as the gel production process </w:t>
      </w:r>
      <w:r w:rsidRPr="00277D0B">
        <w:rPr>
          <w:rFonts w:ascii="Times New Roman" w:hAnsi="Times New Roman" w:cs="Times New Roman"/>
          <w:bCs/>
          <w:sz w:val="20"/>
          <w:szCs w:val="20"/>
        </w:rPr>
        <w:lastRenderedPageBreak/>
        <w:t>involved continuous and constant stirring, resulting in a homogenous gel mass</w:t>
      </w:r>
      <w:r w:rsidR="00C54118" w:rsidRPr="00277D0B">
        <w:rPr>
          <w:rFonts w:ascii="Times New Roman" w:hAnsi="Times New Roman" w:cs="Times New Roman"/>
          <w:sz w:val="20"/>
          <w:szCs w:val="20"/>
        </w:rPr>
        <w:t xml:space="preserve"> </w:t>
      </w:r>
      <w:r w:rsidR="00212E5E" w:rsidRPr="00277D0B">
        <w:rPr>
          <w:rFonts w:ascii="Times New Roman" w:hAnsi="Times New Roman" w:cs="Times New Roman"/>
          <w:sz w:val="20"/>
          <w:szCs w:val="20"/>
        </w:rPr>
        <w:fldChar w:fldCharType="begin" w:fldLock="1"/>
      </w:r>
      <w:r w:rsidR="00C56CDF" w:rsidRPr="00277D0B">
        <w:rPr>
          <w:rFonts w:ascii="Times New Roman" w:hAnsi="Times New Roman" w:cs="Times New Roman"/>
          <w:sz w:val="20"/>
          <w:szCs w:val="20"/>
        </w:rPr>
        <w:instrText>ADDIN CSL_CITATION {"citationItems":[{"id":"ITEM-1","itemData":{"DOI":"10.33759/jrki.v1i2.20","abstract":"Peel-off gel mask is one of the practical masks, because after dry the mask can be directly removed without rinsing. In this research, a peel-off gel mask formulation from a pacar air leaf extract (Impatiens balsamina Linn.) Has antibacterial activity against Staphylococus Aureus bacteria. The peel-off gel mask is prepared in 3 formulas by varying the PVA and HPMC concentrations of F1 (1: 2,6), F2 (1: 3), F3 (1: 3,5). Evaluation of gel quality used is organoleptic test, viscosity, adhesion, drying time, dispersion, pH. Testing of antibacterial activity was done by using the diffusion method of wells. The positive control used was clindamycin phosphate 1.2%, the negative control used was the base of the peel-off gel mask. Results of physical evaluation and antibacterial activity test were analyzed using SPSS software with trust level of 0.05. Based on the results obtained F3 is the optimum formula, because F3 has a corresponding pH of 5.2 ± 0.10, the corresponding depth of 6.85 ± 0.13, the fastest drying time of 21.68 ± 0.33 and the anti-activity the best bacteria. Based on testing of antibacterial activity of F1, F2 and F3 have antibacterial activity against Staphylococus Aureus bacteria.","author":[{"dropping-particle":"","family":"Saputra","given":"Sony Andika","non-dropping-particle":"","parse-names":false,"suffix":""},{"dropping-particle":"","family":"Lailiyah","given":"Munifatul","non-dropping-particle":"","parse-names":false,"suffix":""},{"dropping-particle":"","family":"Erivina","given":"Adella","non-dropping-particle":"","parse-names":false,"suffix":""}],"container-title":"Jurnal Riset Kefarmasian Indonesia","id":"ITEM-1","issue":"2","issued":{"date-parts":[["2019"]]},"page":"114-122","title":"Formulasi Dan Uji Aktivitas Anti Bakteri Masker Gel Peel-Off Ekstrak Daun Pacar Air (Impatiens balsamina linn.) Dengan Kombinasi Basis PVA dan HPMC","type":"article-journal","volume":"1"},"uris":["http://www.mendeley.com/documents/?uuid=46065ad4-0d26-43f5-a507-54c8cd9fbd6a"]}],"mendeley":{"formattedCitation":"(Saputra et al., 2019)","plainTextFormattedCitation":"(Saputra et al., 2019)","previouslyFormattedCitation":"(Saputra et al., 2019)"},"properties":{"noteIndex":0},"schema":"https://github.com/citation-style-language/schema/raw/master/csl-citation.json"}</w:instrText>
      </w:r>
      <w:r w:rsidR="00212E5E" w:rsidRPr="00277D0B">
        <w:rPr>
          <w:rFonts w:ascii="Times New Roman" w:hAnsi="Times New Roman" w:cs="Times New Roman"/>
          <w:sz w:val="20"/>
          <w:szCs w:val="20"/>
        </w:rPr>
        <w:fldChar w:fldCharType="separate"/>
      </w:r>
      <w:r w:rsidR="00212E5E" w:rsidRPr="00277D0B">
        <w:rPr>
          <w:rFonts w:ascii="Times New Roman" w:hAnsi="Times New Roman" w:cs="Times New Roman"/>
          <w:noProof/>
          <w:sz w:val="20"/>
          <w:szCs w:val="20"/>
        </w:rPr>
        <w:t>(Saputra et al., 2019)</w:t>
      </w:r>
      <w:r w:rsidR="00212E5E" w:rsidRPr="00277D0B">
        <w:rPr>
          <w:rFonts w:ascii="Times New Roman" w:hAnsi="Times New Roman" w:cs="Times New Roman"/>
          <w:sz w:val="20"/>
          <w:szCs w:val="20"/>
        </w:rPr>
        <w:fldChar w:fldCharType="end"/>
      </w:r>
      <w:r w:rsidR="00B22BA1" w:rsidRPr="00277D0B">
        <w:rPr>
          <w:rFonts w:ascii="Times New Roman" w:hAnsi="Times New Roman" w:cs="Times New Roman"/>
          <w:sz w:val="20"/>
          <w:szCs w:val="20"/>
        </w:rPr>
        <w:t>.</w:t>
      </w:r>
    </w:p>
    <w:p w14:paraId="68B19A0A" w14:textId="77777777" w:rsidR="00B22BA1" w:rsidRPr="00277D0B" w:rsidRDefault="00B22BA1" w:rsidP="00B22BA1">
      <w:pPr>
        <w:spacing w:after="0" w:line="240" w:lineRule="auto"/>
        <w:ind w:firstLine="567"/>
        <w:jc w:val="both"/>
        <w:rPr>
          <w:rFonts w:ascii="Times New Roman" w:hAnsi="Times New Roman" w:cs="Times New Roman"/>
          <w:sz w:val="20"/>
          <w:szCs w:val="20"/>
        </w:rPr>
        <w:sectPr w:rsidR="00B22BA1" w:rsidRPr="00277D0B" w:rsidSect="00156A3F">
          <w:type w:val="continuous"/>
          <w:pgSz w:w="11907" w:h="16840" w:code="9"/>
          <w:pgMar w:top="1440" w:right="1440" w:bottom="1440" w:left="1440" w:header="709" w:footer="709" w:gutter="0"/>
          <w:cols w:num="2" w:space="849"/>
          <w:docGrid w:linePitch="360"/>
        </w:sectPr>
      </w:pPr>
      <w:r w:rsidRPr="00277D0B">
        <w:rPr>
          <w:rFonts w:ascii="Times New Roman" w:hAnsi="Times New Roman" w:cs="Times New Roman"/>
          <w:sz w:val="20"/>
          <w:szCs w:val="20"/>
        </w:rPr>
        <w:t xml:space="preserve"> </w:t>
      </w:r>
    </w:p>
    <w:p w14:paraId="4402284A" w14:textId="77777777" w:rsidR="0053694C" w:rsidRDefault="0053694C" w:rsidP="0053694C">
      <w:pPr>
        <w:spacing w:after="0" w:line="240" w:lineRule="auto"/>
        <w:jc w:val="center"/>
        <w:rPr>
          <w:rFonts w:ascii="Times New Roman" w:hAnsi="Times New Roman" w:cs="Times New Roman"/>
          <w:sz w:val="20"/>
          <w:szCs w:val="20"/>
        </w:rPr>
      </w:pPr>
    </w:p>
    <w:p w14:paraId="006F4E2C" w14:textId="0430519A" w:rsidR="00103FC2" w:rsidRPr="00277D0B" w:rsidRDefault="00FC28CC" w:rsidP="006B23E8">
      <w:pPr>
        <w:spacing w:line="240" w:lineRule="auto"/>
        <w:jc w:val="center"/>
        <w:rPr>
          <w:rFonts w:ascii="Times New Roman" w:hAnsi="Times New Roman" w:cs="Times New Roman"/>
          <w:sz w:val="20"/>
          <w:szCs w:val="20"/>
        </w:rPr>
      </w:pPr>
      <w:proofErr w:type="gramStart"/>
      <w:r w:rsidRPr="00277D0B">
        <w:rPr>
          <w:rFonts w:ascii="Times New Roman" w:hAnsi="Times New Roman" w:cs="Times New Roman"/>
          <w:sz w:val="20"/>
          <w:szCs w:val="20"/>
        </w:rPr>
        <w:t>Table 5.</w:t>
      </w:r>
      <w:proofErr w:type="gramEnd"/>
      <w:r w:rsidRPr="00277D0B">
        <w:rPr>
          <w:rFonts w:ascii="Times New Roman" w:hAnsi="Times New Roman" w:cs="Times New Roman"/>
          <w:sz w:val="20"/>
          <w:szCs w:val="20"/>
        </w:rPr>
        <w:t xml:space="preserve"> </w:t>
      </w:r>
      <w:proofErr w:type="spellStart"/>
      <w:r w:rsidRPr="00277D0B">
        <w:rPr>
          <w:rFonts w:ascii="Times New Roman" w:hAnsi="Times New Roman" w:cs="Times New Roman"/>
          <w:sz w:val="20"/>
          <w:szCs w:val="20"/>
        </w:rPr>
        <w:t>Spreadability</w:t>
      </w:r>
      <w:proofErr w:type="spellEnd"/>
      <w:r w:rsidRPr="00277D0B">
        <w:rPr>
          <w:rFonts w:ascii="Times New Roman" w:hAnsi="Times New Roman" w:cs="Times New Roman"/>
          <w:sz w:val="20"/>
          <w:szCs w:val="20"/>
        </w:rPr>
        <w:t xml:space="preserve"> Test, pH, Adhesion, and Viscosity Test of Gel Formulations</w:t>
      </w:r>
    </w:p>
    <w:tbl>
      <w:tblPr>
        <w:tblStyle w:val="TableGrid"/>
        <w:tblW w:w="8221" w:type="dxa"/>
        <w:tblInd w:w="534" w:type="dxa"/>
        <w:tblLayout w:type="fixed"/>
        <w:tblLook w:val="04A0" w:firstRow="1" w:lastRow="0" w:firstColumn="1" w:lastColumn="0" w:noHBand="0" w:noVBand="1"/>
      </w:tblPr>
      <w:tblGrid>
        <w:gridCol w:w="1134"/>
        <w:gridCol w:w="1429"/>
        <w:gridCol w:w="1418"/>
        <w:gridCol w:w="1405"/>
        <w:gridCol w:w="709"/>
        <w:gridCol w:w="2126"/>
      </w:tblGrid>
      <w:tr w:rsidR="006B23E8" w:rsidRPr="00277D0B" w14:paraId="2C42ED54" w14:textId="77777777" w:rsidTr="006B23E8">
        <w:tc>
          <w:tcPr>
            <w:tcW w:w="1134" w:type="dxa"/>
            <w:vMerge w:val="restart"/>
            <w:tcBorders>
              <w:left w:val="nil"/>
              <w:right w:val="nil"/>
            </w:tcBorders>
          </w:tcPr>
          <w:p w14:paraId="4916ADF9" w14:textId="77777777" w:rsidR="006B23E8" w:rsidRPr="00277D0B" w:rsidRDefault="006B23E8" w:rsidP="006B23E8">
            <w:pPr>
              <w:jc w:val="center"/>
              <w:rPr>
                <w:rFonts w:ascii="Times New Roman" w:hAnsi="Times New Roman" w:cs="Times New Roman"/>
                <w:b/>
                <w:bCs/>
                <w:sz w:val="20"/>
                <w:szCs w:val="20"/>
              </w:rPr>
            </w:pPr>
          </w:p>
          <w:p w14:paraId="061D07F2" w14:textId="77777777" w:rsidR="006B23E8" w:rsidRPr="00277D0B" w:rsidRDefault="006B23E8" w:rsidP="006B23E8">
            <w:pPr>
              <w:jc w:val="center"/>
              <w:rPr>
                <w:rFonts w:ascii="Times New Roman" w:hAnsi="Times New Roman" w:cs="Times New Roman"/>
                <w:b/>
                <w:bCs/>
                <w:sz w:val="20"/>
                <w:szCs w:val="20"/>
              </w:rPr>
            </w:pPr>
            <w:r w:rsidRPr="00277D0B">
              <w:rPr>
                <w:rFonts w:ascii="Times New Roman" w:hAnsi="Times New Roman" w:cs="Times New Roman"/>
                <w:b/>
                <w:bCs/>
                <w:sz w:val="20"/>
                <w:szCs w:val="20"/>
              </w:rPr>
              <w:t>Formula</w:t>
            </w:r>
          </w:p>
        </w:tc>
        <w:tc>
          <w:tcPr>
            <w:tcW w:w="1429" w:type="dxa"/>
            <w:vMerge w:val="restart"/>
            <w:tcBorders>
              <w:left w:val="nil"/>
              <w:right w:val="nil"/>
            </w:tcBorders>
          </w:tcPr>
          <w:p w14:paraId="22C68FBB" w14:textId="77777777" w:rsidR="006B23E8" w:rsidRPr="00277D0B" w:rsidRDefault="006B23E8" w:rsidP="006B23E8">
            <w:pPr>
              <w:jc w:val="center"/>
              <w:rPr>
                <w:rFonts w:ascii="Times New Roman" w:hAnsi="Times New Roman" w:cs="Times New Roman"/>
                <w:b/>
                <w:bCs/>
                <w:sz w:val="20"/>
                <w:szCs w:val="20"/>
              </w:rPr>
            </w:pPr>
          </w:p>
          <w:p w14:paraId="3684B0FB" w14:textId="77777777" w:rsidR="006B23E8" w:rsidRPr="00277D0B" w:rsidRDefault="006B23E8" w:rsidP="006B23E8">
            <w:pPr>
              <w:jc w:val="center"/>
              <w:rPr>
                <w:rFonts w:ascii="Times New Roman" w:hAnsi="Times New Roman" w:cs="Times New Roman"/>
                <w:b/>
                <w:bCs/>
                <w:sz w:val="20"/>
                <w:szCs w:val="20"/>
              </w:rPr>
            </w:pPr>
            <w:r w:rsidRPr="00277D0B">
              <w:rPr>
                <w:rFonts w:ascii="Times New Roman" w:hAnsi="Times New Roman" w:cs="Times New Roman"/>
                <w:b/>
                <w:bCs/>
                <w:sz w:val="20"/>
                <w:szCs w:val="20"/>
              </w:rPr>
              <w:t>Parameter</w:t>
            </w:r>
          </w:p>
        </w:tc>
        <w:tc>
          <w:tcPr>
            <w:tcW w:w="2823" w:type="dxa"/>
            <w:gridSpan w:val="2"/>
            <w:tcBorders>
              <w:left w:val="nil"/>
              <w:right w:val="nil"/>
            </w:tcBorders>
          </w:tcPr>
          <w:p w14:paraId="1B8661EE" w14:textId="48A7D0B9" w:rsidR="006B23E8" w:rsidRPr="00277D0B" w:rsidRDefault="00FC28CC" w:rsidP="006B23E8">
            <w:pPr>
              <w:jc w:val="center"/>
              <w:rPr>
                <w:rFonts w:ascii="Times New Roman" w:hAnsi="Times New Roman" w:cs="Times New Roman"/>
                <w:b/>
                <w:bCs/>
                <w:sz w:val="20"/>
                <w:szCs w:val="20"/>
              </w:rPr>
            </w:pPr>
            <w:r w:rsidRPr="00277D0B">
              <w:rPr>
                <w:rFonts w:ascii="Times New Roman" w:hAnsi="Times New Roman" w:cs="Times New Roman"/>
                <w:b/>
                <w:bCs/>
                <w:sz w:val="20"/>
                <w:szCs w:val="20"/>
              </w:rPr>
              <w:t>Observation of Test Results</w:t>
            </w:r>
          </w:p>
        </w:tc>
        <w:tc>
          <w:tcPr>
            <w:tcW w:w="709" w:type="dxa"/>
            <w:vMerge w:val="restart"/>
            <w:tcBorders>
              <w:left w:val="nil"/>
              <w:right w:val="nil"/>
            </w:tcBorders>
          </w:tcPr>
          <w:p w14:paraId="0D67ABA6" w14:textId="77777777" w:rsidR="006B23E8" w:rsidRPr="00277D0B" w:rsidRDefault="006B23E8" w:rsidP="006B23E8">
            <w:pPr>
              <w:rPr>
                <w:rFonts w:ascii="Times New Roman" w:hAnsi="Times New Roman" w:cs="Times New Roman"/>
                <w:b/>
                <w:bCs/>
                <w:sz w:val="20"/>
                <w:szCs w:val="20"/>
              </w:rPr>
            </w:pPr>
          </w:p>
          <w:p w14:paraId="5D30BE05" w14:textId="77777777" w:rsidR="006B23E8" w:rsidRPr="00277D0B" w:rsidRDefault="006B23E8" w:rsidP="006B23E8">
            <w:pPr>
              <w:jc w:val="center"/>
              <w:rPr>
                <w:rFonts w:ascii="Times New Roman" w:hAnsi="Times New Roman" w:cs="Times New Roman"/>
                <w:b/>
                <w:bCs/>
                <w:sz w:val="20"/>
                <w:szCs w:val="20"/>
              </w:rPr>
            </w:pPr>
            <w:r w:rsidRPr="00277D0B">
              <w:rPr>
                <w:rFonts w:ascii="Times New Roman" w:hAnsi="Times New Roman" w:cs="Times New Roman"/>
                <w:b/>
                <w:bCs/>
                <w:sz w:val="20"/>
                <w:szCs w:val="20"/>
              </w:rPr>
              <w:t>P-</w:t>
            </w:r>
            <w:r w:rsidRPr="00277D0B">
              <w:rPr>
                <w:rFonts w:ascii="Times New Roman" w:hAnsi="Times New Roman" w:cs="Times New Roman"/>
                <w:b/>
                <w:bCs/>
                <w:i/>
                <w:sz w:val="20"/>
                <w:szCs w:val="20"/>
              </w:rPr>
              <w:t>Value</w:t>
            </w:r>
          </w:p>
        </w:tc>
        <w:tc>
          <w:tcPr>
            <w:tcW w:w="2126" w:type="dxa"/>
            <w:vMerge w:val="restart"/>
            <w:tcBorders>
              <w:left w:val="nil"/>
              <w:right w:val="nil"/>
            </w:tcBorders>
          </w:tcPr>
          <w:p w14:paraId="5D5BF7EB" w14:textId="7473478A" w:rsidR="006B23E8" w:rsidRPr="00277D0B" w:rsidRDefault="00FC28CC" w:rsidP="006B23E8">
            <w:pPr>
              <w:jc w:val="center"/>
              <w:rPr>
                <w:rFonts w:ascii="Times New Roman" w:hAnsi="Times New Roman" w:cs="Times New Roman"/>
                <w:b/>
                <w:bCs/>
                <w:sz w:val="20"/>
                <w:szCs w:val="20"/>
              </w:rPr>
            </w:pPr>
            <w:r w:rsidRPr="00277D0B">
              <w:rPr>
                <w:rFonts w:ascii="Times New Roman" w:hAnsi="Times New Roman" w:cs="Times New Roman"/>
                <w:b/>
                <w:bCs/>
                <w:sz w:val="20"/>
                <w:szCs w:val="20"/>
              </w:rPr>
              <w:t>According to the Indonesian National Standard (SNI 16-4399-1996)</w:t>
            </w:r>
          </w:p>
        </w:tc>
      </w:tr>
      <w:tr w:rsidR="006B23E8" w:rsidRPr="00277D0B" w14:paraId="60C691BC" w14:textId="77777777" w:rsidTr="006B23E8">
        <w:tc>
          <w:tcPr>
            <w:tcW w:w="1134" w:type="dxa"/>
            <w:vMerge/>
            <w:tcBorders>
              <w:left w:val="nil"/>
              <w:right w:val="nil"/>
            </w:tcBorders>
          </w:tcPr>
          <w:p w14:paraId="1E978C21" w14:textId="77777777" w:rsidR="006B23E8" w:rsidRPr="00277D0B" w:rsidRDefault="006B23E8" w:rsidP="006B23E8">
            <w:pPr>
              <w:jc w:val="center"/>
              <w:rPr>
                <w:rFonts w:ascii="Times New Roman" w:hAnsi="Times New Roman" w:cs="Times New Roman"/>
                <w:b/>
                <w:bCs/>
                <w:sz w:val="20"/>
                <w:szCs w:val="20"/>
              </w:rPr>
            </w:pPr>
          </w:p>
        </w:tc>
        <w:tc>
          <w:tcPr>
            <w:tcW w:w="1429" w:type="dxa"/>
            <w:vMerge/>
            <w:tcBorders>
              <w:left w:val="nil"/>
              <w:bottom w:val="single" w:sz="4" w:space="0" w:color="auto"/>
              <w:right w:val="nil"/>
            </w:tcBorders>
          </w:tcPr>
          <w:p w14:paraId="36E794F2" w14:textId="77777777" w:rsidR="006B23E8" w:rsidRPr="00277D0B" w:rsidRDefault="006B23E8" w:rsidP="006B23E8">
            <w:pPr>
              <w:jc w:val="center"/>
              <w:rPr>
                <w:rFonts w:ascii="Times New Roman" w:hAnsi="Times New Roman" w:cs="Times New Roman"/>
                <w:b/>
                <w:bCs/>
                <w:sz w:val="20"/>
                <w:szCs w:val="20"/>
              </w:rPr>
            </w:pPr>
          </w:p>
        </w:tc>
        <w:tc>
          <w:tcPr>
            <w:tcW w:w="1418" w:type="dxa"/>
            <w:tcBorders>
              <w:left w:val="nil"/>
              <w:bottom w:val="single" w:sz="4" w:space="0" w:color="auto"/>
            </w:tcBorders>
          </w:tcPr>
          <w:p w14:paraId="6D49E246" w14:textId="56E64CAA" w:rsidR="006B23E8" w:rsidRPr="00277D0B" w:rsidRDefault="00FC28CC" w:rsidP="006B23E8">
            <w:pPr>
              <w:jc w:val="center"/>
              <w:rPr>
                <w:rFonts w:ascii="Times New Roman" w:hAnsi="Times New Roman" w:cs="Times New Roman"/>
                <w:b/>
                <w:bCs/>
                <w:sz w:val="20"/>
                <w:szCs w:val="20"/>
              </w:rPr>
            </w:pPr>
            <w:r w:rsidRPr="00277D0B">
              <w:rPr>
                <w:rFonts w:ascii="Times New Roman" w:hAnsi="Times New Roman" w:cs="Times New Roman"/>
                <w:b/>
                <w:bCs/>
                <w:sz w:val="20"/>
                <w:szCs w:val="20"/>
              </w:rPr>
              <w:t>Before Stability Testing</w:t>
            </w:r>
          </w:p>
        </w:tc>
        <w:tc>
          <w:tcPr>
            <w:tcW w:w="1405" w:type="dxa"/>
            <w:tcBorders>
              <w:bottom w:val="single" w:sz="4" w:space="0" w:color="auto"/>
              <w:right w:val="nil"/>
            </w:tcBorders>
          </w:tcPr>
          <w:p w14:paraId="467A99E1" w14:textId="70A28AAE" w:rsidR="006B23E8" w:rsidRPr="00277D0B" w:rsidRDefault="00FC28CC" w:rsidP="006B23E8">
            <w:pPr>
              <w:jc w:val="center"/>
              <w:rPr>
                <w:rFonts w:ascii="Times New Roman" w:hAnsi="Times New Roman" w:cs="Times New Roman"/>
                <w:b/>
                <w:bCs/>
                <w:sz w:val="20"/>
                <w:szCs w:val="20"/>
              </w:rPr>
            </w:pPr>
            <w:r w:rsidRPr="00277D0B">
              <w:rPr>
                <w:rFonts w:ascii="Times New Roman" w:hAnsi="Times New Roman" w:cs="Times New Roman"/>
                <w:b/>
                <w:bCs/>
                <w:sz w:val="20"/>
                <w:szCs w:val="20"/>
              </w:rPr>
              <w:t>After Stability Testing (12 Days)</w:t>
            </w:r>
          </w:p>
        </w:tc>
        <w:tc>
          <w:tcPr>
            <w:tcW w:w="709" w:type="dxa"/>
            <w:vMerge/>
            <w:tcBorders>
              <w:left w:val="nil"/>
              <w:bottom w:val="single" w:sz="4" w:space="0" w:color="auto"/>
              <w:right w:val="nil"/>
            </w:tcBorders>
          </w:tcPr>
          <w:p w14:paraId="686E2FB7" w14:textId="77777777" w:rsidR="006B23E8" w:rsidRPr="00277D0B" w:rsidRDefault="006B23E8" w:rsidP="006B23E8">
            <w:pPr>
              <w:jc w:val="center"/>
              <w:rPr>
                <w:rFonts w:ascii="Times New Roman" w:hAnsi="Times New Roman" w:cs="Times New Roman"/>
                <w:b/>
                <w:bCs/>
                <w:sz w:val="20"/>
                <w:szCs w:val="20"/>
              </w:rPr>
            </w:pPr>
          </w:p>
        </w:tc>
        <w:tc>
          <w:tcPr>
            <w:tcW w:w="2126" w:type="dxa"/>
            <w:vMerge/>
            <w:tcBorders>
              <w:left w:val="nil"/>
              <w:bottom w:val="single" w:sz="4" w:space="0" w:color="auto"/>
              <w:right w:val="nil"/>
            </w:tcBorders>
          </w:tcPr>
          <w:p w14:paraId="66297DA8" w14:textId="77777777" w:rsidR="006B23E8" w:rsidRPr="00277D0B" w:rsidRDefault="006B23E8" w:rsidP="006B23E8">
            <w:pPr>
              <w:jc w:val="center"/>
              <w:rPr>
                <w:rFonts w:ascii="Times New Roman" w:hAnsi="Times New Roman" w:cs="Times New Roman"/>
                <w:b/>
                <w:bCs/>
                <w:sz w:val="20"/>
                <w:szCs w:val="20"/>
              </w:rPr>
            </w:pPr>
          </w:p>
        </w:tc>
      </w:tr>
      <w:tr w:rsidR="006B23E8" w:rsidRPr="00277D0B" w14:paraId="1AE879AB" w14:textId="77777777" w:rsidTr="006B23E8">
        <w:tc>
          <w:tcPr>
            <w:tcW w:w="1134" w:type="dxa"/>
            <w:vMerge w:val="restart"/>
            <w:tcBorders>
              <w:left w:val="nil"/>
              <w:right w:val="nil"/>
            </w:tcBorders>
          </w:tcPr>
          <w:p w14:paraId="3CD1D53B" w14:textId="77777777" w:rsidR="006B23E8" w:rsidRPr="00277D0B" w:rsidRDefault="006B23E8" w:rsidP="006B23E8">
            <w:pPr>
              <w:jc w:val="center"/>
              <w:rPr>
                <w:rFonts w:ascii="Times New Roman" w:hAnsi="Times New Roman" w:cs="Times New Roman"/>
                <w:bCs/>
                <w:sz w:val="20"/>
                <w:szCs w:val="20"/>
              </w:rPr>
            </w:pPr>
            <w:r w:rsidRPr="00277D0B">
              <w:rPr>
                <w:rFonts w:ascii="Times New Roman" w:hAnsi="Times New Roman" w:cs="Times New Roman"/>
                <w:bCs/>
                <w:sz w:val="20"/>
                <w:szCs w:val="20"/>
              </w:rPr>
              <w:t>F I</w:t>
            </w:r>
          </w:p>
        </w:tc>
        <w:tc>
          <w:tcPr>
            <w:tcW w:w="1429" w:type="dxa"/>
            <w:tcBorders>
              <w:left w:val="nil"/>
              <w:bottom w:val="nil"/>
              <w:right w:val="nil"/>
            </w:tcBorders>
          </w:tcPr>
          <w:p w14:paraId="58EDFC8B" w14:textId="23BA9CCA" w:rsidR="006B23E8" w:rsidRPr="00277D0B" w:rsidRDefault="00EA7690" w:rsidP="006B23E8">
            <w:pPr>
              <w:rPr>
                <w:rFonts w:ascii="Times New Roman" w:hAnsi="Times New Roman" w:cs="Times New Roman"/>
                <w:bCs/>
                <w:sz w:val="20"/>
                <w:szCs w:val="20"/>
              </w:rPr>
            </w:pPr>
            <w:proofErr w:type="spellStart"/>
            <w:r w:rsidRPr="00277D0B">
              <w:rPr>
                <w:rFonts w:ascii="Times New Roman" w:hAnsi="Times New Roman" w:cs="Times New Roman"/>
                <w:bCs/>
                <w:sz w:val="20"/>
                <w:szCs w:val="20"/>
              </w:rPr>
              <w:t>Spreadability</w:t>
            </w:r>
            <w:proofErr w:type="spellEnd"/>
          </w:p>
        </w:tc>
        <w:tc>
          <w:tcPr>
            <w:tcW w:w="1418" w:type="dxa"/>
            <w:tcBorders>
              <w:left w:val="nil"/>
              <w:bottom w:val="nil"/>
              <w:right w:val="nil"/>
            </w:tcBorders>
          </w:tcPr>
          <w:p w14:paraId="3CFE3E9B" w14:textId="77777777" w:rsidR="006B23E8" w:rsidRPr="00277D0B" w:rsidRDefault="006B23E8" w:rsidP="006B23E8">
            <w:pPr>
              <w:rPr>
                <w:rFonts w:ascii="Times New Roman" w:hAnsi="Times New Roman" w:cs="Times New Roman"/>
                <w:bCs/>
                <w:sz w:val="20"/>
                <w:szCs w:val="20"/>
              </w:rPr>
            </w:pPr>
            <w:r w:rsidRPr="00277D0B">
              <w:rPr>
                <w:rFonts w:ascii="Times New Roman" w:hAnsi="Times New Roman" w:cs="Times New Roman"/>
                <w:bCs/>
                <w:sz w:val="20"/>
                <w:szCs w:val="20"/>
              </w:rPr>
              <w:t>5,1 ± 0,30</w:t>
            </w:r>
          </w:p>
        </w:tc>
        <w:tc>
          <w:tcPr>
            <w:tcW w:w="1405" w:type="dxa"/>
            <w:tcBorders>
              <w:left w:val="nil"/>
              <w:bottom w:val="nil"/>
              <w:right w:val="nil"/>
            </w:tcBorders>
          </w:tcPr>
          <w:p w14:paraId="00B49F8C" w14:textId="77777777" w:rsidR="006B23E8" w:rsidRPr="00277D0B" w:rsidRDefault="006B23E8" w:rsidP="006B23E8">
            <w:pPr>
              <w:rPr>
                <w:rFonts w:ascii="Times New Roman" w:hAnsi="Times New Roman" w:cs="Times New Roman"/>
                <w:bCs/>
                <w:sz w:val="20"/>
                <w:szCs w:val="20"/>
              </w:rPr>
            </w:pPr>
            <w:r w:rsidRPr="00277D0B">
              <w:rPr>
                <w:rFonts w:ascii="Times New Roman" w:hAnsi="Times New Roman" w:cs="Times New Roman"/>
                <w:bCs/>
                <w:sz w:val="20"/>
                <w:szCs w:val="20"/>
              </w:rPr>
              <w:t>6,1 ± 0,2</w:t>
            </w:r>
          </w:p>
        </w:tc>
        <w:tc>
          <w:tcPr>
            <w:tcW w:w="709" w:type="dxa"/>
            <w:tcBorders>
              <w:left w:val="nil"/>
              <w:bottom w:val="nil"/>
              <w:right w:val="nil"/>
            </w:tcBorders>
          </w:tcPr>
          <w:p w14:paraId="2C596C2B" w14:textId="77777777" w:rsidR="006B23E8" w:rsidRPr="00277D0B" w:rsidRDefault="006B23E8" w:rsidP="006B23E8">
            <w:pPr>
              <w:jc w:val="center"/>
              <w:rPr>
                <w:rFonts w:ascii="Times New Roman" w:hAnsi="Times New Roman" w:cs="Times New Roman"/>
                <w:bCs/>
                <w:sz w:val="20"/>
                <w:szCs w:val="20"/>
              </w:rPr>
            </w:pPr>
            <w:r w:rsidRPr="00277D0B">
              <w:rPr>
                <w:rFonts w:ascii="Times New Roman" w:hAnsi="Times New Roman" w:cs="Times New Roman"/>
                <w:bCs/>
                <w:sz w:val="20"/>
                <w:szCs w:val="20"/>
              </w:rPr>
              <w:t>0.45</w:t>
            </w:r>
          </w:p>
        </w:tc>
        <w:tc>
          <w:tcPr>
            <w:tcW w:w="2126" w:type="dxa"/>
            <w:vMerge w:val="restart"/>
            <w:tcBorders>
              <w:left w:val="nil"/>
              <w:right w:val="nil"/>
            </w:tcBorders>
          </w:tcPr>
          <w:p w14:paraId="7D976AD6" w14:textId="77777777" w:rsidR="006B23E8" w:rsidRPr="00277D0B" w:rsidRDefault="006B23E8" w:rsidP="006B23E8">
            <w:pPr>
              <w:rPr>
                <w:rFonts w:ascii="Times New Roman" w:hAnsi="Times New Roman" w:cs="Times New Roman"/>
                <w:b/>
                <w:bCs/>
                <w:sz w:val="20"/>
                <w:szCs w:val="20"/>
                <w:lang w:val="id-ID"/>
              </w:rPr>
            </w:pPr>
          </w:p>
          <w:p w14:paraId="34EA8872" w14:textId="77777777" w:rsidR="006B23E8" w:rsidRPr="00277D0B" w:rsidRDefault="006B23E8" w:rsidP="006B23E8">
            <w:pPr>
              <w:jc w:val="center"/>
              <w:rPr>
                <w:rFonts w:ascii="Times New Roman" w:hAnsi="Times New Roman" w:cs="Times New Roman"/>
                <w:b/>
                <w:bCs/>
                <w:sz w:val="20"/>
                <w:szCs w:val="20"/>
              </w:rPr>
            </w:pPr>
          </w:p>
          <w:p w14:paraId="2481407A" w14:textId="5893E6E2" w:rsidR="006B23E8" w:rsidRPr="00277D0B" w:rsidRDefault="00262AC0" w:rsidP="006B23E8">
            <w:pPr>
              <w:jc w:val="center"/>
              <w:rPr>
                <w:rFonts w:ascii="Times New Roman" w:hAnsi="Times New Roman" w:cs="Times New Roman"/>
                <w:b/>
                <w:bCs/>
                <w:sz w:val="20"/>
                <w:szCs w:val="20"/>
              </w:rPr>
            </w:pPr>
            <w:proofErr w:type="spellStart"/>
            <w:r w:rsidRPr="00277D0B">
              <w:rPr>
                <w:rFonts w:ascii="Times New Roman" w:hAnsi="Times New Roman" w:cs="Times New Roman"/>
                <w:b/>
                <w:bCs/>
                <w:sz w:val="20"/>
                <w:szCs w:val="20"/>
              </w:rPr>
              <w:t>Spreadability</w:t>
            </w:r>
            <w:proofErr w:type="spellEnd"/>
            <w:r w:rsidR="006B23E8" w:rsidRPr="00277D0B">
              <w:rPr>
                <w:rFonts w:ascii="Times New Roman" w:hAnsi="Times New Roman" w:cs="Times New Roman"/>
                <w:b/>
                <w:bCs/>
                <w:sz w:val="20"/>
                <w:szCs w:val="20"/>
              </w:rPr>
              <w:t xml:space="preserve"> : </w:t>
            </w:r>
          </w:p>
          <w:p w14:paraId="0D93519B" w14:textId="77777777" w:rsidR="006B23E8" w:rsidRPr="00277D0B" w:rsidRDefault="006B23E8" w:rsidP="006B23E8">
            <w:pPr>
              <w:jc w:val="center"/>
              <w:rPr>
                <w:rFonts w:ascii="Times New Roman" w:hAnsi="Times New Roman" w:cs="Times New Roman"/>
                <w:b/>
                <w:bCs/>
                <w:sz w:val="20"/>
                <w:szCs w:val="20"/>
              </w:rPr>
            </w:pPr>
            <w:r w:rsidRPr="00277D0B">
              <w:rPr>
                <w:rFonts w:ascii="Times New Roman" w:hAnsi="Times New Roman" w:cs="Times New Roman"/>
                <w:b/>
                <w:bCs/>
                <w:sz w:val="20"/>
                <w:szCs w:val="20"/>
              </w:rPr>
              <w:t xml:space="preserve">5-7 cm </w:t>
            </w:r>
          </w:p>
          <w:p w14:paraId="67AE4D25" w14:textId="77777777" w:rsidR="006B23E8" w:rsidRPr="00277D0B" w:rsidRDefault="006B23E8" w:rsidP="006B23E8">
            <w:pPr>
              <w:jc w:val="center"/>
              <w:rPr>
                <w:rFonts w:ascii="Times New Roman" w:hAnsi="Times New Roman" w:cs="Times New Roman"/>
                <w:b/>
                <w:bCs/>
                <w:sz w:val="20"/>
                <w:szCs w:val="20"/>
              </w:rPr>
            </w:pPr>
          </w:p>
          <w:p w14:paraId="24D27A3B" w14:textId="77777777" w:rsidR="006B23E8" w:rsidRPr="00277D0B" w:rsidRDefault="006B23E8" w:rsidP="006B23E8">
            <w:pPr>
              <w:jc w:val="center"/>
              <w:rPr>
                <w:rFonts w:ascii="Times New Roman" w:hAnsi="Times New Roman" w:cs="Times New Roman"/>
                <w:b/>
                <w:bCs/>
                <w:sz w:val="20"/>
                <w:szCs w:val="20"/>
              </w:rPr>
            </w:pPr>
            <w:r w:rsidRPr="00277D0B">
              <w:rPr>
                <w:rFonts w:ascii="Times New Roman" w:hAnsi="Times New Roman" w:cs="Times New Roman"/>
                <w:b/>
                <w:bCs/>
                <w:sz w:val="20"/>
                <w:szCs w:val="20"/>
              </w:rPr>
              <w:t xml:space="preserve">pH : </w:t>
            </w:r>
          </w:p>
          <w:p w14:paraId="39A7F197" w14:textId="77777777" w:rsidR="006B23E8" w:rsidRPr="00277D0B" w:rsidRDefault="006B23E8" w:rsidP="006B23E8">
            <w:pPr>
              <w:jc w:val="center"/>
              <w:rPr>
                <w:rFonts w:ascii="Times New Roman" w:hAnsi="Times New Roman" w:cs="Times New Roman"/>
                <w:b/>
                <w:bCs/>
                <w:sz w:val="20"/>
                <w:szCs w:val="20"/>
              </w:rPr>
            </w:pPr>
            <w:r w:rsidRPr="00277D0B">
              <w:rPr>
                <w:rFonts w:ascii="Times New Roman" w:hAnsi="Times New Roman" w:cs="Times New Roman"/>
                <w:b/>
                <w:bCs/>
                <w:sz w:val="20"/>
                <w:szCs w:val="20"/>
              </w:rPr>
              <w:t>4,5-8</w:t>
            </w:r>
          </w:p>
          <w:p w14:paraId="7AEC049F" w14:textId="77777777" w:rsidR="006B23E8" w:rsidRPr="00277D0B" w:rsidRDefault="006B23E8" w:rsidP="006B23E8">
            <w:pPr>
              <w:jc w:val="center"/>
              <w:rPr>
                <w:rFonts w:ascii="Times New Roman" w:hAnsi="Times New Roman" w:cs="Times New Roman"/>
                <w:b/>
                <w:bCs/>
                <w:sz w:val="20"/>
                <w:szCs w:val="20"/>
              </w:rPr>
            </w:pPr>
          </w:p>
          <w:p w14:paraId="2D391CDC" w14:textId="77777777" w:rsidR="00262AC0" w:rsidRPr="00277D0B" w:rsidRDefault="00262AC0" w:rsidP="00262AC0">
            <w:pPr>
              <w:jc w:val="center"/>
              <w:rPr>
                <w:rFonts w:ascii="Times New Roman" w:hAnsi="Times New Roman" w:cs="Times New Roman"/>
                <w:b/>
                <w:bCs/>
                <w:sz w:val="20"/>
                <w:szCs w:val="20"/>
              </w:rPr>
            </w:pPr>
            <w:r w:rsidRPr="00277D0B">
              <w:rPr>
                <w:rFonts w:ascii="Times New Roman" w:hAnsi="Times New Roman" w:cs="Times New Roman"/>
                <w:b/>
                <w:bCs/>
                <w:sz w:val="20"/>
                <w:szCs w:val="20"/>
              </w:rPr>
              <w:t>Adhesion:</w:t>
            </w:r>
          </w:p>
          <w:p w14:paraId="295C0C31" w14:textId="0314E2DE" w:rsidR="006B23E8" w:rsidRPr="00277D0B" w:rsidRDefault="00262AC0" w:rsidP="00262AC0">
            <w:pPr>
              <w:jc w:val="center"/>
              <w:rPr>
                <w:rFonts w:ascii="Times New Roman" w:hAnsi="Times New Roman" w:cs="Times New Roman"/>
                <w:b/>
                <w:bCs/>
                <w:sz w:val="20"/>
                <w:szCs w:val="20"/>
              </w:rPr>
            </w:pPr>
            <w:r w:rsidRPr="00277D0B">
              <w:rPr>
                <w:rFonts w:ascii="Times New Roman" w:hAnsi="Times New Roman" w:cs="Times New Roman"/>
                <w:b/>
                <w:bCs/>
                <w:sz w:val="20"/>
                <w:szCs w:val="20"/>
              </w:rPr>
              <w:t>≥ 1 second</w:t>
            </w:r>
          </w:p>
          <w:p w14:paraId="4B4C79A2" w14:textId="77777777" w:rsidR="006B23E8" w:rsidRPr="00277D0B" w:rsidRDefault="006B23E8" w:rsidP="006B23E8">
            <w:pPr>
              <w:jc w:val="center"/>
              <w:rPr>
                <w:rFonts w:ascii="Times New Roman" w:hAnsi="Times New Roman" w:cs="Times New Roman"/>
                <w:b/>
                <w:bCs/>
                <w:sz w:val="20"/>
                <w:szCs w:val="20"/>
              </w:rPr>
            </w:pPr>
          </w:p>
          <w:p w14:paraId="4FE320C8" w14:textId="0900F355" w:rsidR="006B23E8" w:rsidRPr="00277D0B" w:rsidRDefault="00262AC0" w:rsidP="006B23E8">
            <w:pPr>
              <w:jc w:val="center"/>
              <w:rPr>
                <w:rFonts w:ascii="Times New Roman" w:hAnsi="Times New Roman" w:cs="Times New Roman"/>
                <w:b/>
                <w:bCs/>
                <w:sz w:val="20"/>
                <w:szCs w:val="20"/>
              </w:rPr>
            </w:pPr>
            <w:r w:rsidRPr="00277D0B">
              <w:rPr>
                <w:rFonts w:ascii="Times New Roman" w:hAnsi="Times New Roman" w:cs="Times New Roman"/>
                <w:b/>
                <w:bCs/>
                <w:sz w:val="20"/>
                <w:szCs w:val="20"/>
              </w:rPr>
              <w:t>Viscosity</w:t>
            </w:r>
            <w:r w:rsidR="006B23E8" w:rsidRPr="00277D0B">
              <w:rPr>
                <w:rFonts w:ascii="Times New Roman" w:hAnsi="Times New Roman" w:cs="Times New Roman"/>
                <w:b/>
                <w:bCs/>
                <w:sz w:val="20"/>
                <w:szCs w:val="20"/>
              </w:rPr>
              <w:t xml:space="preserve"> : </w:t>
            </w:r>
          </w:p>
          <w:p w14:paraId="576D65D5" w14:textId="77777777" w:rsidR="006B23E8" w:rsidRPr="00277D0B" w:rsidRDefault="006B23E8" w:rsidP="006B23E8">
            <w:pPr>
              <w:jc w:val="center"/>
              <w:rPr>
                <w:rFonts w:ascii="Times New Roman" w:hAnsi="Times New Roman" w:cs="Times New Roman"/>
                <w:bCs/>
                <w:sz w:val="20"/>
                <w:szCs w:val="20"/>
              </w:rPr>
            </w:pPr>
            <w:r w:rsidRPr="00277D0B">
              <w:rPr>
                <w:rFonts w:ascii="Times New Roman" w:hAnsi="Times New Roman" w:cs="Times New Roman"/>
                <w:b/>
                <w:bCs/>
                <w:sz w:val="20"/>
                <w:szCs w:val="20"/>
              </w:rPr>
              <w:t>2.000-50.000 cp</w:t>
            </w:r>
            <w:r w:rsidRPr="00277D0B">
              <w:rPr>
                <w:rFonts w:ascii="Times New Roman" w:hAnsi="Times New Roman" w:cs="Times New Roman"/>
                <w:bCs/>
                <w:sz w:val="20"/>
                <w:szCs w:val="20"/>
              </w:rPr>
              <w:t>s</w:t>
            </w:r>
          </w:p>
        </w:tc>
      </w:tr>
      <w:tr w:rsidR="006B23E8" w:rsidRPr="00277D0B" w14:paraId="5C4E3A76" w14:textId="77777777" w:rsidTr="006B23E8">
        <w:tc>
          <w:tcPr>
            <w:tcW w:w="1134" w:type="dxa"/>
            <w:vMerge/>
            <w:tcBorders>
              <w:left w:val="nil"/>
              <w:right w:val="nil"/>
            </w:tcBorders>
          </w:tcPr>
          <w:p w14:paraId="63904E11" w14:textId="77777777" w:rsidR="006B23E8" w:rsidRPr="00277D0B" w:rsidRDefault="006B23E8" w:rsidP="0052632C">
            <w:pPr>
              <w:jc w:val="center"/>
              <w:rPr>
                <w:rFonts w:ascii="Times New Roman" w:hAnsi="Times New Roman" w:cs="Times New Roman"/>
                <w:bCs/>
                <w:sz w:val="24"/>
                <w:szCs w:val="24"/>
              </w:rPr>
            </w:pPr>
          </w:p>
        </w:tc>
        <w:tc>
          <w:tcPr>
            <w:tcW w:w="1429" w:type="dxa"/>
            <w:tcBorders>
              <w:top w:val="nil"/>
              <w:left w:val="nil"/>
              <w:bottom w:val="nil"/>
              <w:right w:val="nil"/>
            </w:tcBorders>
          </w:tcPr>
          <w:p w14:paraId="320FBDD0" w14:textId="77777777" w:rsidR="006B23E8" w:rsidRPr="00277D0B" w:rsidRDefault="006B23E8" w:rsidP="0052632C">
            <w:pPr>
              <w:rPr>
                <w:rFonts w:ascii="Times New Roman" w:hAnsi="Times New Roman" w:cs="Times New Roman"/>
                <w:bCs/>
                <w:sz w:val="24"/>
                <w:szCs w:val="24"/>
              </w:rPr>
            </w:pPr>
            <w:r w:rsidRPr="00277D0B">
              <w:rPr>
                <w:rFonts w:ascii="Times New Roman" w:hAnsi="Times New Roman" w:cs="Times New Roman"/>
                <w:bCs/>
                <w:sz w:val="24"/>
                <w:szCs w:val="24"/>
              </w:rPr>
              <w:t>pH</w:t>
            </w:r>
          </w:p>
        </w:tc>
        <w:tc>
          <w:tcPr>
            <w:tcW w:w="1418" w:type="dxa"/>
            <w:tcBorders>
              <w:top w:val="nil"/>
              <w:left w:val="nil"/>
              <w:bottom w:val="nil"/>
              <w:right w:val="nil"/>
            </w:tcBorders>
          </w:tcPr>
          <w:p w14:paraId="20F1B406" w14:textId="77777777" w:rsidR="006B23E8" w:rsidRPr="00277D0B" w:rsidRDefault="006B23E8" w:rsidP="0052632C">
            <w:pPr>
              <w:rPr>
                <w:rFonts w:ascii="Times New Roman" w:hAnsi="Times New Roman" w:cs="Times New Roman"/>
                <w:bCs/>
                <w:sz w:val="24"/>
                <w:szCs w:val="24"/>
              </w:rPr>
            </w:pPr>
            <w:r w:rsidRPr="00277D0B">
              <w:rPr>
                <w:rFonts w:ascii="Times New Roman" w:hAnsi="Times New Roman" w:cs="Times New Roman"/>
                <w:bCs/>
                <w:sz w:val="24"/>
                <w:szCs w:val="24"/>
              </w:rPr>
              <w:t>7,8 ± 0,35</w:t>
            </w:r>
          </w:p>
        </w:tc>
        <w:tc>
          <w:tcPr>
            <w:tcW w:w="1405" w:type="dxa"/>
            <w:tcBorders>
              <w:top w:val="nil"/>
              <w:left w:val="nil"/>
              <w:bottom w:val="nil"/>
              <w:right w:val="nil"/>
            </w:tcBorders>
          </w:tcPr>
          <w:p w14:paraId="73940D63" w14:textId="77777777" w:rsidR="006B23E8" w:rsidRPr="00277D0B" w:rsidRDefault="006B23E8" w:rsidP="0052632C">
            <w:pPr>
              <w:rPr>
                <w:rFonts w:ascii="Times New Roman" w:hAnsi="Times New Roman" w:cs="Times New Roman"/>
                <w:bCs/>
                <w:sz w:val="24"/>
                <w:szCs w:val="24"/>
              </w:rPr>
            </w:pPr>
            <w:r w:rsidRPr="00277D0B">
              <w:rPr>
                <w:rFonts w:ascii="Times New Roman" w:hAnsi="Times New Roman" w:cs="Times New Roman"/>
                <w:bCs/>
                <w:sz w:val="24"/>
                <w:szCs w:val="24"/>
              </w:rPr>
              <w:t>7,6 ± 0,46</w:t>
            </w:r>
          </w:p>
        </w:tc>
        <w:tc>
          <w:tcPr>
            <w:tcW w:w="709" w:type="dxa"/>
            <w:tcBorders>
              <w:top w:val="nil"/>
              <w:left w:val="nil"/>
              <w:bottom w:val="nil"/>
              <w:right w:val="nil"/>
            </w:tcBorders>
          </w:tcPr>
          <w:p w14:paraId="11D28C8C" w14:textId="77777777" w:rsidR="006B23E8" w:rsidRPr="00277D0B" w:rsidRDefault="006B23E8" w:rsidP="0052632C">
            <w:pPr>
              <w:jc w:val="center"/>
              <w:rPr>
                <w:rFonts w:ascii="Times New Roman" w:hAnsi="Times New Roman" w:cs="Times New Roman"/>
                <w:bCs/>
                <w:sz w:val="24"/>
                <w:szCs w:val="24"/>
              </w:rPr>
            </w:pPr>
            <w:r w:rsidRPr="00277D0B">
              <w:rPr>
                <w:rFonts w:ascii="Times New Roman" w:hAnsi="Times New Roman" w:cs="Times New Roman"/>
                <w:bCs/>
                <w:sz w:val="24"/>
                <w:szCs w:val="24"/>
              </w:rPr>
              <w:t>0,38</w:t>
            </w:r>
          </w:p>
        </w:tc>
        <w:tc>
          <w:tcPr>
            <w:tcW w:w="2126" w:type="dxa"/>
            <w:vMerge/>
            <w:tcBorders>
              <w:left w:val="nil"/>
              <w:right w:val="nil"/>
            </w:tcBorders>
          </w:tcPr>
          <w:p w14:paraId="55669AD1" w14:textId="77777777" w:rsidR="006B23E8" w:rsidRPr="00277D0B" w:rsidRDefault="006B23E8" w:rsidP="0052632C">
            <w:pPr>
              <w:jc w:val="center"/>
              <w:rPr>
                <w:rFonts w:ascii="Times New Roman" w:hAnsi="Times New Roman" w:cs="Times New Roman"/>
                <w:bCs/>
                <w:sz w:val="24"/>
                <w:szCs w:val="24"/>
              </w:rPr>
            </w:pPr>
          </w:p>
        </w:tc>
      </w:tr>
      <w:tr w:rsidR="00EA7690" w:rsidRPr="00277D0B" w14:paraId="1D482050" w14:textId="77777777" w:rsidTr="006B23E8">
        <w:tc>
          <w:tcPr>
            <w:tcW w:w="1134" w:type="dxa"/>
            <w:vMerge/>
            <w:tcBorders>
              <w:left w:val="nil"/>
              <w:right w:val="nil"/>
            </w:tcBorders>
          </w:tcPr>
          <w:p w14:paraId="4025A858" w14:textId="77777777" w:rsidR="00EA7690" w:rsidRPr="00277D0B" w:rsidRDefault="00EA7690" w:rsidP="00EA7690">
            <w:pPr>
              <w:jc w:val="center"/>
              <w:rPr>
                <w:rFonts w:ascii="Times New Roman" w:hAnsi="Times New Roman" w:cs="Times New Roman"/>
                <w:bCs/>
                <w:sz w:val="24"/>
                <w:szCs w:val="24"/>
              </w:rPr>
            </w:pPr>
          </w:p>
        </w:tc>
        <w:tc>
          <w:tcPr>
            <w:tcW w:w="1429" w:type="dxa"/>
            <w:tcBorders>
              <w:top w:val="nil"/>
              <w:left w:val="nil"/>
              <w:bottom w:val="nil"/>
              <w:right w:val="nil"/>
            </w:tcBorders>
          </w:tcPr>
          <w:p w14:paraId="7FB80BE3" w14:textId="13E99339" w:rsidR="00EA7690" w:rsidRPr="00277D0B" w:rsidRDefault="00EA7690" w:rsidP="00EA7690">
            <w:pPr>
              <w:rPr>
                <w:rFonts w:ascii="Times New Roman" w:hAnsi="Times New Roman" w:cs="Times New Roman"/>
                <w:bCs/>
                <w:sz w:val="18"/>
                <w:szCs w:val="18"/>
              </w:rPr>
            </w:pPr>
            <w:r w:rsidRPr="00277D0B">
              <w:rPr>
                <w:rFonts w:ascii="Times New Roman" w:hAnsi="Times New Roman" w:cs="Times New Roman"/>
                <w:sz w:val="18"/>
                <w:szCs w:val="18"/>
              </w:rPr>
              <w:t>Adhesion</w:t>
            </w:r>
          </w:p>
        </w:tc>
        <w:tc>
          <w:tcPr>
            <w:tcW w:w="1418" w:type="dxa"/>
            <w:tcBorders>
              <w:top w:val="nil"/>
              <w:left w:val="nil"/>
              <w:bottom w:val="nil"/>
              <w:right w:val="nil"/>
            </w:tcBorders>
          </w:tcPr>
          <w:p w14:paraId="52ACEE16" w14:textId="77777777" w:rsidR="00EA7690" w:rsidRPr="00277D0B" w:rsidRDefault="00EA7690" w:rsidP="00EA7690">
            <w:pPr>
              <w:rPr>
                <w:rFonts w:ascii="Times New Roman" w:hAnsi="Times New Roman" w:cs="Times New Roman"/>
                <w:bCs/>
                <w:sz w:val="24"/>
                <w:szCs w:val="24"/>
              </w:rPr>
            </w:pPr>
            <w:r w:rsidRPr="00277D0B">
              <w:rPr>
                <w:rFonts w:ascii="Times New Roman" w:hAnsi="Times New Roman" w:cs="Times New Roman"/>
                <w:bCs/>
                <w:sz w:val="24"/>
                <w:szCs w:val="24"/>
              </w:rPr>
              <w:t>1,52 ± 0,39</w:t>
            </w:r>
          </w:p>
        </w:tc>
        <w:tc>
          <w:tcPr>
            <w:tcW w:w="1405" w:type="dxa"/>
            <w:tcBorders>
              <w:top w:val="nil"/>
              <w:left w:val="nil"/>
              <w:bottom w:val="nil"/>
              <w:right w:val="nil"/>
            </w:tcBorders>
          </w:tcPr>
          <w:p w14:paraId="4F36AE1D" w14:textId="77777777" w:rsidR="00EA7690" w:rsidRPr="00277D0B" w:rsidRDefault="00EA7690" w:rsidP="00EA7690">
            <w:pPr>
              <w:rPr>
                <w:rFonts w:ascii="Times New Roman" w:hAnsi="Times New Roman" w:cs="Times New Roman"/>
                <w:bCs/>
                <w:sz w:val="24"/>
                <w:szCs w:val="24"/>
              </w:rPr>
            </w:pPr>
            <w:r w:rsidRPr="00277D0B">
              <w:rPr>
                <w:rFonts w:ascii="Times New Roman" w:hAnsi="Times New Roman" w:cs="Times New Roman"/>
                <w:bCs/>
                <w:sz w:val="24"/>
                <w:szCs w:val="24"/>
              </w:rPr>
              <w:t>2,30 ± 0,07</w:t>
            </w:r>
          </w:p>
        </w:tc>
        <w:tc>
          <w:tcPr>
            <w:tcW w:w="709" w:type="dxa"/>
            <w:tcBorders>
              <w:top w:val="nil"/>
              <w:left w:val="nil"/>
              <w:bottom w:val="nil"/>
              <w:right w:val="nil"/>
            </w:tcBorders>
          </w:tcPr>
          <w:p w14:paraId="7FC26C7E" w14:textId="77777777" w:rsidR="00EA7690" w:rsidRPr="00277D0B" w:rsidRDefault="00EA7690" w:rsidP="00EA7690">
            <w:pPr>
              <w:jc w:val="center"/>
              <w:rPr>
                <w:rFonts w:ascii="Times New Roman" w:hAnsi="Times New Roman" w:cs="Times New Roman"/>
                <w:bCs/>
                <w:sz w:val="24"/>
                <w:szCs w:val="24"/>
              </w:rPr>
            </w:pPr>
            <w:r w:rsidRPr="00277D0B">
              <w:rPr>
                <w:rFonts w:ascii="Times New Roman" w:hAnsi="Times New Roman" w:cs="Times New Roman"/>
                <w:bCs/>
                <w:sz w:val="24"/>
                <w:szCs w:val="24"/>
              </w:rPr>
              <w:t>0,40</w:t>
            </w:r>
          </w:p>
        </w:tc>
        <w:tc>
          <w:tcPr>
            <w:tcW w:w="2126" w:type="dxa"/>
            <w:vMerge/>
            <w:tcBorders>
              <w:left w:val="nil"/>
              <w:right w:val="nil"/>
            </w:tcBorders>
          </w:tcPr>
          <w:p w14:paraId="60C9156F" w14:textId="77777777" w:rsidR="00EA7690" w:rsidRPr="00277D0B" w:rsidRDefault="00EA7690" w:rsidP="00EA7690">
            <w:pPr>
              <w:jc w:val="center"/>
              <w:rPr>
                <w:rFonts w:ascii="Times New Roman" w:hAnsi="Times New Roman" w:cs="Times New Roman"/>
                <w:bCs/>
                <w:sz w:val="24"/>
                <w:szCs w:val="24"/>
              </w:rPr>
            </w:pPr>
          </w:p>
        </w:tc>
      </w:tr>
      <w:tr w:rsidR="00EA7690" w:rsidRPr="00277D0B" w14:paraId="323E8254" w14:textId="77777777" w:rsidTr="006B23E8">
        <w:tc>
          <w:tcPr>
            <w:tcW w:w="1134" w:type="dxa"/>
            <w:vMerge/>
            <w:tcBorders>
              <w:left w:val="nil"/>
              <w:right w:val="nil"/>
            </w:tcBorders>
          </w:tcPr>
          <w:p w14:paraId="730C607F" w14:textId="77777777" w:rsidR="00EA7690" w:rsidRPr="00277D0B" w:rsidRDefault="00EA7690" w:rsidP="00EA7690">
            <w:pPr>
              <w:jc w:val="center"/>
              <w:rPr>
                <w:rFonts w:ascii="Times New Roman" w:hAnsi="Times New Roman" w:cs="Times New Roman"/>
                <w:bCs/>
                <w:sz w:val="24"/>
                <w:szCs w:val="24"/>
              </w:rPr>
            </w:pPr>
          </w:p>
        </w:tc>
        <w:tc>
          <w:tcPr>
            <w:tcW w:w="1429" w:type="dxa"/>
            <w:tcBorders>
              <w:top w:val="nil"/>
              <w:left w:val="nil"/>
              <w:bottom w:val="single" w:sz="4" w:space="0" w:color="auto"/>
              <w:right w:val="nil"/>
            </w:tcBorders>
          </w:tcPr>
          <w:p w14:paraId="3CDED442" w14:textId="5B29DF64" w:rsidR="00EA7690" w:rsidRPr="00277D0B" w:rsidRDefault="00EA7690" w:rsidP="00EA7690">
            <w:pPr>
              <w:rPr>
                <w:rFonts w:ascii="Times New Roman" w:hAnsi="Times New Roman" w:cs="Times New Roman"/>
                <w:bCs/>
                <w:sz w:val="18"/>
                <w:szCs w:val="18"/>
              </w:rPr>
            </w:pPr>
            <w:r w:rsidRPr="00277D0B">
              <w:rPr>
                <w:rFonts w:ascii="Times New Roman" w:hAnsi="Times New Roman" w:cs="Times New Roman"/>
                <w:sz w:val="18"/>
                <w:szCs w:val="18"/>
              </w:rPr>
              <w:t>Viscosity</w:t>
            </w:r>
          </w:p>
        </w:tc>
        <w:tc>
          <w:tcPr>
            <w:tcW w:w="1418" w:type="dxa"/>
            <w:tcBorders>
              <w:top w:val="nil"/>
              <w:left w:val="nil"/>
              <w:bottom w:val="single" w:sz="4" w:space="0" w:color="auto"/>
              <w:right w:val="nil"/>
            </w:tcBorders>
          </w:tcPr>
          <w:p w14:paraId="4B81C603" w14:textId="77777777" w:rsidR="00EA7690" w:rsidRPr="00277D0B" w:rsidRDefault="00EA7690" w:rsidP="00EA7690">
            <w:pPr>
              <w:rPr>
                <w:rFonts w:ascii="Times New Roman" w:hAnsi="Times New Roman" w:cs="Times New Roman"/>
                <w:bCs/>
                <w:sz w:val="24"/>
                <w:szCs w:val="24"/>
                <w:lang w:val="id-ID"/>
              </w:rPr>
            </w:pPr>
            <w:r w:rsidRPr="00277D0B">
              <w:rPr>
                <w:rFonts w:ascii="Times New Roman" w:hAnsi="Times New Roman" w:cs="Times New Roman"/>
                <w:bCs/>
                <w:sz w:val="24"/>
                <w:szCs w:val="24"/>
                <w:lang w:val="id-ID"/>
              </w:rPr>
              <w:t>9.472 cps</w:t>
            </w:r>
            <w:r w:rsidRPr="00277D0B">
              <w:rPr>
                <w:rFonts w:ascii="Times New Roman" w:hAnsi="Times New Roman" w:cs="Times New Roman"/>
                <w:bCs/>
                <w:sz w:val="24"/>
                <w:szCs w:val="24"/>
              </w:rPr>
              <w:t xml:space="preserve"> </w:t>
            </w:r>
          </w:p>
          <w:p w14:paraId="4C96395B" w14:textId="77777777" w:rsidR="00EA7690" w:rsidRPr="00277D0B" w:rsidRDefault="00EA7690" w:rsidP="00EA7690">
            <w:pPr>
              <w:rPr>
                <w:rFonts w:ascii="Times New Roman" w:hAnsi="Times New Roman" w:cs="Times New Roman"/>
                <w:bCs/>
                <w:sz w:val="24"/>
                <w:szCs w:val="24"/>
              </w:rPr>
            </w:pPr>
            <w:r w:rsidRPr="00277D0B">
              <w:rPr>
                <w:rFonts w:ascii="Times New Roman" w:hAnsi="Times New Roman" w:cs="Times New Roman"/>
                <w:bCs/>
                <w:sz w:val="24"/>
                <w:szCs w:val="24"/>
              </w:rPr>
              <w:t>± 95,25</w:t>
            </w:r>
          </w:p>
        </w:tc>
        <w:tc>
          <w:tcPr>
            <w:tcW w:w="1405" w:type="dxa"/>
            <w:tcBorders>
              <w:top w:val="nil"/>
              <w:left w:val="nil"/>
              <w:bottom w:val="single" w:sz="4" w:space="0" w:color="auto"/>
              <w:right w:val="nil"/>
            </w:tcBorders>
          </w:tcPr>
          <w:p w14:paraId="3A2330D9" w14:textId="77777777" w:rsidR="00EA7690" w:rsidRPr="00277D0B" w:rsidRDefault="00EA7690" w:rsidP="00EA7690">
            <w:pPr>
              <w:rPr>
                <w:rFonts w:ascii="Times New Roman" w:hAnsi="Times New Roman" w:cs="Times New Roman"/>
                <w:bCs/>
                <w:sz w:val="24"/>
                <w:szCs w:val="24"/>
              </w:rPr>
            </w:pPr>
            <w:r w:rsidRPr="00277D0B">
              <w:rPr>
                <w:rFonts w:ascii="Times New Roman" w:hAnsi="Times New Roman" w:cs="Times New Roman"/>
                <w:bCs/>
                <w:sz w:val="24"/>
                <w:szCs w:val="24"/>
              </w:rPr>
              <w:t>9.587</w:t>
            </w:r>
            <w:r w:rsidRPr="00277D0B">
              <w:rPr>
                <w:rFonts w:ascii="Times New Roman" w:hAnsi="Times New Roman" w:cs="Times New Roman"/>
                <w:bCs/>
                <w:sz w:val="24"/>
                <w:szCs w:val="24"/>
                <w:lang w:val="id-ID"/>
              </w:rPr>
              <w:t>cps</w:t>
            </w:r>
            <w:r w:rsidRPr="00277D0B">
              <w:rPr>
                <w:rFonts w:ascii="Times New Roman" w:hAnsi="Times New Roman" w:cs="Times New Roman"/>
                <w:bCs/>
                <w:sz w:val="24"/>
                <w:szCs w:val="24"/>
              </w:rPr>
              <w:t xml:space="preserve"> ± 60,14</w:t>
            </w:r>
          </w:p>
        </w:tc>
        <w:tc>
          <w:tcPr>
            <w:tcW w:w="709" w:type="dxa"/>
            <w:tcBorders>
              <w:top w:val="nil"/>
              <w:left w:val="nil"/>
              <w:bottom w:val="single" w:sz="4" w:space="0" w:color="auto"/>
              <w:right w:val="nil"/>
            </w:tcBorders>
          </w:tcPr>
          <w:p w14:paraId="7315D809" w14:textId="77777777" w:rsidR="00EA7690" w:rsidRPr="00277D0B" w:rsidRDefault="00EA7690" w:rsidP="00EA7690">
            <w:pPr>
              <w:jc w:val="center"/>
              <w:rPr>
                <w:rFonts w:ascii="Times New Roman" w:hAnsi="Times New Roman" w:cs="Times New Roman"/>
                <w:bCs/>
                <w:sz w:val="24"/>
                <w:szCs w:val="24"/>
              </w:rPr>
            </w:pPr>
            <w:r w:rsidRPr="00277D0B">
              <w:rPr>
                <w:rFonts w:ascii="Times New Roman" w:hAnsi="Times New Roman" w:cs="Times New Roman"/>
                <w:bCs/>
                <w:sz w:val="24"/>
                <w:szCs w:val="24"/>
              </w:rPr>
              <w:t>0,04</w:t>
            </w:r>
          </w:p>
        </w:tc>
        <w:tc>
          <w:tcPr>
            <w:tcW w:w="2126" w:type="dxa"/>
            <w:vMerge/>
            <w:tcBorders>
              <w:left w:val="nil"/>
              <w:right w:val="nil"/>
            </w:tcBorders>
          </w:tcPr>
          <w:p w14:paraId="280DBDFE" w14:textId="77777777" w:rsidR="00EA7690" w:rsidRPr="00277D0B" w:rsidRDefault="00EA7690" w:rsidP="00EA7690">
            <w:pPr>
              <w:jc w:val="center"/>
              <w:rPr>
                <w:rFonts w:ascii="Times New Roman" w:hAnsi="Times New Roman" w:cs="Times New Roman"/>
                <w:bCs/>
                <w:sz w:val="24"/>
                <w:szCs w:val="24"/>
              </w:rPr>
            </w:pPr>
          </w:p>
        </w:tc>
      </w:tr>
      <w:tr w:rsidR="00262AC0" w:rsidRPr="00277D0B" w14:paraId="3C874CE7" w14:textId="77777777" w:rsidTr="006B23E8">
        <w:tc>
          <w:tcPr>
            <w:tcW w:w="1134" w:type="dxa"/>
            <w:vMerge w:val="restart"/>
            <w:tcBorders>
              <w:left w:val="nil"/>
              <w:right w:val="nil"/>
            </w:tcBorders>
          </w:tcPr>
          <w:p w14:paraId="231AAE2E" w14:textId="77777777" w:rsidR="00262AC0" w:rsidRPr="00277D0B" w:rsidRDefault="00262AC0" w:rsidP="00262AC0">
            <w:pPr>
              <w:jc w:val="center"/>
              <w:rPr>
                <w:rFonts w:ascii="Times New Roman" w:hAnsi="Times New Roman" w:cs="Times New Roman"/>
                <w:bCs/>
                <w:sz w:val="24"/>
                <w:szCs w:val="24"/>
              </w:rPr>
            </w:pPr>
            <w:r w:rsidRPr="00277D0B">
              <w:rPr>
                <w:rFonts w:ascii="Times New Roman" w:hAnsi="Times New Roman" w:cs="Times New Roman"/>
                <w:bCs/>
                <w:sz w:val="24"/>
                <w:szCs w:val="24"/>
              </w:rPr>
              <w:t>F II</w:t>
            </w:r>
          </w:p>
        </w:tc>
        <w:tc>
          <w:tcPr>
            <w:tcW w:w="1429" w:type="dxa"/>
            <w:tcBorders>
              <w:left w:val="nil"/>
              <w:bottom w:val="nil"/>
              <w:right w:val="nil"/>
            </w:tcBorders>
          </w:tcPr>
          <w:p w14:paraId="5198D022" w14:textId="7B9F9CB5" w:rsidR="00262AC0" w:rsidRPr="00277D0B" w:rsidRDefault="00262AC0" w:rsidP="00262AC0">
            <w:pPr>
              <w:rPr>
                <w:rFonts w:ascii="Times New Roman" w:hAnsi="Times New Roman" w:cs="Times New Roman"/>
                <w:bCs/>
                <w:sz w:val="20"/>
                <w:szCs w:val="20"/>
              </w:rPr>
            </w:pPr>
            <w:proofErr w:type="spellStart"/>
            <w:r w:rsidRPr="00277D0B">
              <w:rPr>
                <w:rFonts w:ascii="Times New Roman" w:hAnsi="Times New Roman" w:cs="Times New Roman"/>
                <w:sz w:val="20"/>
                <w:szCs w:val="20"/>
              </w:rPr>
              <w:t>Spreadability</w:t>
            </w:r>
            <w:proofErr w:type="spellEnd"/>
          </w:p>
        </w:tc>
        <w:tc>
          <w:tcPr>
            <w:tcW w:w="1418" w:type="dxa"/>
            <w:tcBorders>
              <w:left w:val="nil"/>
              <w:bottom w:val="nil"/>
              <w:right w:val="nil"/>
            </w:tcBorders>
          </w:tcPr>
          <w:p w14:paraId="6E7595BF"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5,4 ± 0,25</w:t>
            </w:r>
          </w:p>
        </w:tc>
        <w:tc>
          <w:tcPr>
            <w:tcW w:w="1405" w:type="dxa"/>
            <w:tcBorders>
              <w:left w:val="nil"/>
              <w:bottom w:val="nil"/>
              <w:right w:val="nil"/>
            </w:tcBorders>
          </w:tcPr>
          <w:p w14:paraId="2FFEA1B8"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5,1 ± 0,7</w:t>
            </w:r>
          </w:p>
        </w:tc>
        <w:tc>
          <w:tcPr>
            <w:tcW w:w="709" w:type="dxa"/>
            <w:tcBorders>
              <w:left w:val="nil"/>
              <w:bottom w:val="nil"/>
              <w:right w:val="nil"/>
            </w:tcBorders>
          </w:tcPr>
          <w:p w14:paraId="568EE7E2" w14:textId="77777777" w:rsidR="00262AC0" w:rsidRPr="00277D0B" w:rsidRDefault="00262AC0" w:rsidP="00262AC0">
            <w:pPr>
              <w:jc w:val="center"/>
              <w:rPr>
                <w:rFonts w:ascii="Times New Roman" w:hAnsi="Times New Roman" w:cs="Times New Roman"/>
                <w:bCs/>
                <w:sz w:val="24"/>
                <w:szCs w:val="24"/>
              </w:rPr>
            </w:pPr>
            <w:r w:rsidRPr="00277D0B">
              <w:rPr>
                <w:rFonts w:ascii="Times New Roman" w:hAnsi="Times New Roman" w:cs="Times New Roman"/>
                <w:bCs/>
                <w:sz w:val="24"/>
                <w:szCs w:val="24"/>
              </w:rPr>
              <w:t>0,61</w:t>
            </w:r>
          </w:p>
        </w:tc>
        <w:tc>
          <w:tcPr>
            <w:tcW w:w="2126" w:type="dxa"/>
            <w:vMerge/>
            <w:tcBorders>
              <w:left w:val="nil"/>
              <w:right w:val="nil"/>
            </w:tcBorders>
          </w:tcPr>
          <w:p w14:paraId="4362B35A" w14:textId="77777777" w:rsidR="00262AC0" w:rsidRPr="00277D0B" w:rsidRDefault="00262AC0" w:rsidP="00262AC0">
            <w:pPr>
              <w:jc w:val="center"/>
              <w:rPr>
                <w:rFonts w:ascii="Times New Roman" w:hAnsi="Times New Roman" w:cs="Times New Roman"/>
                <w:bCs/>
                <w:sz w:val="24"/>
                <w:szCs w:val="24"/>
              </w:rPr>
            </w:pPr>
          </w:p>
        </w:tc>
      </w:tr>
      <w:tr w:rsidR="00262AC0" w:rsidRPr="00277D0B" w14:paraId="2316959C" w14:textId="77777777" w:rsidTr="006B23E8">
        <w:tc>
          <w:tcPr>
            <w:tcW w:w="1134" w:type="dxa"/>
            <w:vMerge/>
            <w:tcBorders>
              <w:left w:val="nil"/>
              <w:right w:val="nil"/>
            </w:tcBorders>
          </w:tcPr>
          <w:p w14:paraId="2D9DFF27" w14:textId="77777777" w:rsidR="00262AC0" w:rsidRPr="00277D0B" w:rsidRDefault="00262AC0" w:rsidP="00262AC0">
            <w:pPr>
              <w:jc w:val="center"/>
              <w:rPr>
                <w:rFonts w:ascii="Times New Roman" w:hAnsi="Times New Roman" w:cs="Times New Roman"/>
                <w:bCs/>
                <w:sz w:val="24"/>
                <w:szCs w:val="24"/>
              </w:rPr>
            </w:pPr>
          </w:p>
        </w:tc>
        <w:tc>
          <w:tcPr>
            <w:tcW w:w="1429" w:type="dxa"/>
            <w:tcBorders>
              <w:top w:val="nil"/>
              <w:left w:val="nil"/>
              <w:bottom w:val="nil"/>
              <w:right w:val="nil"/>
            </w:tcBorders>
          </w:tcPr>
          <w:p w14:paraId="21524EB7" w14:textId="37D68803" w:rsidR="00262AC0" w:rsidRPr="00277D0B" w:rsidRDefault="00262AC0" w:rsidP="00262AC0">
            <w:pPr>
              <w:rPr>
                <w:rFonts w:ascii="Times New Roman" w:hAnsi="Times New Roman" w:cs="Times New Roman"/>
                <w:bCs/>
                <w:sz w:val="20"/>
                <w:szCs w:val="20"/>
              </w:rPr>
            </w:pPr>
            <w:r w:rsidRPr="00277D0B">
              <w:rPr>
                <w:rFonts w:ascii="Times New Roman" w:hAnsi="Times New Roman" w:cs="Times New Roman"/>
                <w:sz w:val="20"/>
                <w:szCs w:val="20"/>
              </w:rPr>
              <w:t>pH</w:t>
            </w:r>
          </w:p>
        </w:tc>
        <w:tc>
          <w:tcPr>
            <w:tcW w:w="1418" w:type="dxa"/>
            <w:tcBorders>
              <w:top w:val="nil"/>
              <w:left w:val="nil"/>
              <w:bottom w:val="nil"/>
              <w:right w:val="nil"/>
            </w:tcBorders>
          </w:tcPr>
          <w:p w14:paraId="6DA28A42"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7,8 ± 0,70</w:t>
            </w:r>
          </w:p>
        </w:tc>
        <w:tc>
          <w:tcPr>
            <w:tcW w:w="1405" w:type="dxa"/>
            <w:tcBorders>
              <w:top w:val="nil"/>
              <w:left w:val="nil"/>
              <w:bottom w:val="nil"/>
              <w:right w:val="nil"/>
            </w:tcBorders>
          </w:tcPr>
          <w:p w14:paraId="0F9F06A2"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7,5 ± 0,15</w:t>
            </w:r>
          </w:p>
        </w:tc>
        <w:tc>
          <w:tcPr>
            <w:tcW w:w="709" w:type="dxa"/>
            <w:tcBorders>
              <w:top w:val="nil"/>
              <w:left w:val="nil"/>
              <w:bottom w:val="nil"/>
              <w:right w:val="nil"/>
            </w:tcBorders>
          </w:tcPr>
          <w:p w14:paraId="62CE23AE" w14:textId="77777777" w:rsidR="00262AC0" w:rsidRPr="00277D0B" w:rsidRDefault="00262AC0" w:rsidP="00262AC0">
            <w:pPr>
              <w:jc w:val="center"/>
              <w:rPr>
                <w:rFonts w:ascii="Times New Roman" w:hAnsi="Times New Roman" w:cs="Times New Roman"/>
                <w:bCs/>
                <w:sz w:val="24"/>
                <w:szCs w:val="24"/>
              </w:rPr>
            </w:pPr>
            <w:r w:rsidRPr="00277D0B">
              <w:rPr>
                <w:rFonts w:ascii="Times New Roman" w:hAnsi="Times New Roman" w:cs="Times New Roman"/>
                <w:bCs/>
                <w:sz w:val="24"/>
                <w:szCs w:val="24"/>
              </w:rPr>
              <w:t>0,65</w:t>
            </w:r>
          </w:p>
        </w:tc>
        <w:tc>
          <w:tcPr>
            <w:tcW w:w="2126" w:type="dxa"/>
            <w:vMerge/>
            <w:tcBorders>
              <w:left w:val="nil"/>
              <w:right w:val="nil"/>
            </w:tcBorders>
          </w:tcPr>
          <w:p w14:paraId="193BB835" w14:textId="77777777" w:rsidR="00262AC0" w:rsidRPr="00277D0B" w:rsidRDefault="00262AC0" w:rsidP="00262AC0">
            <w:pPr>
              <w:jc w:val="center"/>
              <w:rPr>
                <w:rFonts w:ascii="Times New Roman" w:hAnsi="Times New Roman" w:cs="Times New Roman"/>
                <w:bCs/>
                <w:sz w:val="24"/>
                <w:szCs w:val="24"/>
              </w:rPr>
            </w:pPr>
          </w:p>
        </w:tc>
      </w:tr>
      <w:tr w:rsidR="00262AC0" w:rsidRPr="00277D0B" w14:paraId="4260CA1B" w14:textId="77777777" w:rsidTr="006B23E8">
        <w:tc>
          <w:tcPr>
            <w:tcW w:w="1134" w:type="dxa"/>
            <w:vMerge/>
            <w:tcBorders>
              <w:left w:val="nil"/>
              <w:right w:val="nil"/>
            </w:tcBorders>
          </w:tcPr>
          <w:p w14:paraId="347638AC" w14:textId="77777777" w:rsidR="00262AC0" w:rsidRPr="00277D0B" w:rsidRDefault="00262AC0" w:rsidP="00262AC0">
            <w:pPr>
              <w:jc w:val="center"/>
              <w:rPr>
                <w:rFonts w:ascii="Times New Roman" w:hAnsi="Times New Roman" w:cs="Times New Roman"/>
                <w:bCs/>
                <w:sz w:val="24"/>
                <w:szCs w:val="24"/>
              </w:rPr>
            </w:pPr>
          </w:p>
        </w:tc>
        <w:tc>
          <w:tcPr>
            <w:tcW w:w="1429" w:type="dxa"/>
            <w:tcBorders>
              <w:top w:val="nil"/>
              <w:left w:val="nil"/>
              <w:bottom w:val="nil"/>
              <w:right w:val="nil"/>
            </w:tcBorders>
          </w:tcPr>
          <w:p w14:paraId="3668DE66" w14:textId="169C68E0" w:rsidR="00262AC0" w:rsidRPr="00277D0B" w:rsidRDefault="00262AC0" w:rsidP="00262AC0">
            <w:pPr>
              <w:rPr>
                <w:rFonts w:ascii="Times New Roman" w:hAnsi="Times New Roman" w:cs="Times New Roman"/>
                <w:bCs/>
                <w:sz w:val="20"/>
                <w:szCs w:val="20"/>
              </w:rPr>
            </w:pPr>
            <w:r w:rsidRPr="00277D0B">
              <w:rPr>
                <w:rFonts w:ascii="Times New Roman" w:hAnsi="Times New Roman" w:cs="Times New Roman"/>
                <w:sz w:val="20"/>
                <w:szCs w:val="20"/>
              </w:rPr>
              <w:t>Adhesion</w:t>
            </w:r>
          </w:p>
        </w:tc>
        <w:tc>
          <w:tcPr>
            <w:tcW w:w="1418" w:type="dxa"/>
            <w:tcBorders>
              <w:top w:val="nil"/>
              <w:left w:val="nil"/>
              <w:bottom w:val="nil"/>
              <w:right w:val="nil"/>
            </w:tcBorders>
          </w:tcPr>
          <w:p w14:paraId="7028C691"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1,66 ± 0,37</w:t>
            </w:r>
          </w:p>
        </w:tc>
        <w:tc>
          <w:tcPr>
            <w:tcW w:w="1405" w:type="dxa"/>
            <w:tcBorders>
              <w:top w:val="nil"/>
              <w:left w:val="nil"/>
              <w:bottom w:val="nil"/>
              <w:right w:val="nil"/>
            </w:tcBorders>
          </w:tcPr>
          <w:p w14:paraId="6756AEDF"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2,29 ± 0,09</w:t>
            </w:r>
          </w:p>
        </w:tc>
        <w:tc>
          <w:tcPr>
            <w:tcW w:w="709" w:type="dxa"/>
            <w:tcBorders>
              <w:top w:val="nil"/>
              <w:left w:val="nil"/>
              <w:bottom w:val="nil"/>
              <w:right w:val="nil"/>
            </w:tcBorders>
          </w:tcPr>
          <w:p w14:paraId="037F8725" w14:textId="77777777" w:rsidR="00262AC0" w:rsidRPr="00277D0B" w:rsidRDefault="00262AC0" w:rsidP="00262AC0">
            <w:pPr>
              <w:jc w:val="center"/>
              <w:rPr>
                <w:rFonts w:ascii="Times New Roman" w:hAnsi="Times New Roman" w:cs="Times New Roman"/>
                <w:bCs/>
                <w:sz w:val="24"/>
                <w:szCs w:val="24"/>
              </w:rPr>
            </w:pPr>
            <w:r w:rsidRPr="00277D0B">
              <w:rPr>
                <w:rFonts w:ascii="Times New Roman" w:hAnsi="Times New Roman" w:cs="Times New Roman"/>
                <w:bCs/>
                <w:sz w:val="24"/>
                <w:szCs w:val="24"/>
              </w:rPr>
              <w:t>0,05</w:t>
            </w:r>
          </w:p>
        </w:tc>
        <w:tc>
          <w:tcPr>
            <w:tcW w:w="2126" w:type="dxa"/>
            <w:vMerge/>
            <w:tcBorders>
              <w:left w:val="nil"/>
              <w:right w:val="nil"/>
            </w:tcBorders>
          </w:tcPr>
          <w:p w14:paraId="4E7039A8" w14:textId="77777777" w:rsidR="00262AC0" w:rsidRPr="00277D0B" w:rsidRDefault="00262AC0" w:rsidP="00262AC0">
            <w:pPr>
              <w:jc w:val="center"/>
              <w:rPr>
                <w:rFonts w:ascii="Times New Roman" w:hAnsi="Times New Roman" w:cs="Times New Roman"/>
                <w:bCs/>
                <w:sz w:val="24"/>
                <w:szCs w:val="24"/>
              </w:rPr>
            </w:pPr>
          </w:p>
        </w:tc>
      </w:tr>
      <w:tr w:rsidR="00262AC0" w:rsidRPr="00277D0B" w14:paraId="23715B5A" w14:textId="77777777" w:rsidTr="006B23E8">
        <w:tc>
          <w:tcPr>
            <w:tcW w:w="1134" w:type="dxa"/>
            <w:vMerge/>
            <w:tcBorders>
              <w:left w:val="nil"/>
              <w:right w:val="nil"/>
            </w:tcBorders>
          </w:tcPr>
          <w:p w14:paraId="1636531D" w14:textId="77777777" w:rsidR="00262AC0" w:rsidRPr="00277D0B" w:rsidRDefault="00262AC0" w:rsidP="00262AC0">
            <w:pPr>
              <w:jc w:val="center"/>
              <w:rPr>
                <w:rFonts w:ascii="Times New Roman" w:hAnsi="Times New Roman" w:cs="Times New Roman"/>
                <w:bCs/>
                <w:sz w:val="24"/>
                <w:szCs w:val="24"/>
              </w:rPr>
            </w:pPr>
          </w:p>
        </w:tc>
        <w:tc>
          <w:tcPr>
            <w:tcW w:w="1429" w:type="dxa"/>
            <w:tcBorders>
              <w:top w:val="nil"/>
              <w:left w:val="nil"/>
              <w:bottom w:val="single" w:sz="4" w:space="0" w:color="auto"/>
              <w:right w:val="nil"/>
            </w:tcBorders>
          </w:tcPr>
          <w:p w14:paraId="3D1F4931" w14:textId="29AA0461" w:rsidR="00262AC0" w:rsidRPr="00277D0B" w:rsidRDefault="00262AC0" w:rsidP="00262AC0">
            <w:pPr>
              <w:rPr>
                <w:rFonts w:ascii="Times New Roman" w:hAnsi="Times New Roman" w:cs="Times New Roman"/>
                <w:bCs/>
                <w:sz w:val="20"/>
                <w:szCs w:val="20"/>
              </w:rPr>
            </w:pPr>
            <w:r w:rsidRPr="00277D0B">
              <w:rPr>
                <w:rFonts w:ascii="Times New Roman" w:hAnsi="Times New Roman" w:cs="Times New Roman"/>
                <w:sz w:val="20"/>
                <w:szCs w:val="20"/>
              </w:rPr>
              <w:t>Viscosity</w:t>
            </w:r>
          </w:p>
        </w:tc>
        <w:tc>
          <w:tcPr>
            <w:tcW w:w="1418" w:type="dxa"/>
            <w:tcBorders>
              <w:top w:val="nil"/>
              <w:left w:val="nil"/>
              <w:bottom w:val="single" w:sz="4" w:space="0" w:color="auto"/>
              <w:right w:val="nil"/>
            </w:tcBorders>
          </w:tcPr>
          <w:p w14:paraId="7447A57A" w14:textId="77777777" w:rsidR="00262AC0" w:rsidRPr="00277D0B" w:rsidRDefault="00262AC0" w:rsidP="00262AC0">
            <w:pPr>
              <w:rPr>
                <w:rFonts w:ascii="Times New Roman" w:hAnsi="Times New Roman" w:cs="Times New Roman"/>
                <w:bCs/>
                <w:sz w:val="24"/>
                <w:szCs w:val="24"/>
                <w:lang w:val="id-ID"/>
              </w:rPr>
            </w:pPr>
            <w:r w:rsidRPr="00277D0B">
              <w:rPr>
                <w:rFonts w:ascii="Times New Roman" w:hAnsi="Times New Roman" w:cs="Times New Roman"/>
                <w:bCs/>
                <w:sz w:val="24"/>
                <w:szCs w:val="24"/>
              </w:rPr>
              <w:t>2.980</w:t>
            </w:r>
            <w:r w:rsidRPr="00277D0B">
              <w:rPr>
                <w:rFonts w:ascii="Times New Roman" w:hAnsi="Times New Roman" w:cs="Times New Roman"/>
                <w:bCs/>
                <w:sz w:val="24"/>
                <w:szCs w:val="24"/>
                <w:lang w:val="id-ID"/>
              </w:rPr>
              <w:t xml:space="preserve"> cps</w:t>
            </w:r>
            <w:r w:rsidRPr="00277D0B">
              <w:rPr>
                <w:rFonts w:ascii="Times New Roman" w:hAnsi="Times New Roman" w:cs="Times New Roman"/>
                <w:bCs/>
                <w:sz w:val="24"/>
                <w:szCs w:val="24"/>
              </w:rPr>
              <w:t xml:space="preserve"> </w:t>
            </w:r>
          </w:p>
          <w:p w14:paraId="7BA440DD"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 30,79</w:t>
            </w:r>
          </w:p>
        </w:tc>
        <w:tc>
          <w:tcPr>
            <w:tcW w:w="1405" w:type="dxa"/>
            <w:tcBorders>
              <w:top w:val="nil"/>
              <w:left w:val="nil"/>
              <w:bottom w:val="single" w:sz="4" w:space="0" w:color="auto"/>
              <w:right w:val="nil"/>
            </w:tcBorders>
          </w:tcPr>
          <w:p w14:paraId="67594EC0"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3.488</w:t>
            </w:r>
            <w:r w:rsidRPr="00277D0B">
              <w:rPr>
                <w:rFonts w:ascii="Times New Roman" w:hAnsi="Times New Roman" w:cs="Times New Roman"/>
                <w:bCs/>
                <w:sz w:val="24"/>
                <w:szCs w:val="24"/>
                <w:lang w:val="id-ID"/>
              </w:rPr>
              <w:t xml:space="preserve"> cps</w:t>
            </w:r>
            <w:r w:rsidRPr="00277D0B">
              <w:rPr>
                <w:rFonts w:ascii="Times New Roman" w:hAnsi="Times New Roman" w:cs="Times New Roman"/>
                <w:bCs/>
                <w:sz w:val="24"/>
                <w:szCs w:val="24"/>
              </w:rPr>
              <w:t xml:space="preserve"> ± 48,83</w:t>
            </w:r>
          </w:p>
        </w:tc>
        <w:tc>
          <w:tcPr>
            <w:tcW w:w="709" w:type="dxa"/>
            <w:tcBorders>
              <w:top w:val="nil"/>
              <w:left w:val="nil"/>
              <w:bottom w:val="single" w:sz="4" w:space="0" w:color="auto"/>
              <w:right w:val="nil"/>
            </w:tcBorders>
          </w:tcPr>
          <w:p w14:paraId="682F0E50" w14:textId="77777777" w:rsidR="00262AC0" w:rsidRPr="00277D0B" w:rsidRDefault="00262AC0" w:rsidP="00262AC0">
            <w:pPr>
              <w:jc w:val="center"/>
              <w:rPr>
                <w:rFonts w:ascii="Times New Roman" w:hAnsi="Times New Roman" w:cs="Times New Roman"/>
                <w:bCs/>
                <w:sz w:val="24"/>
                <w:szCs w:val="24"/>
              </w:rPr>
            </w:pPr>
            <w:r w:rsidRPr="00277D0B">
              <w:rPr>
                <w:rFonts w:ascii="Times New Roman" w:hAnsi="Times New Roman" w:cs="Times New Roman"/>
                <w:bCs/>
                <w:sz w:val="24"/>
                <w:szCs w:val="24"/>
              </w:rPr>
              <w:t>0,10</w:t>
            </w:r>
          </w:p>
        </w:tc>
        <w:tc>
          <w:tcPr>
            <w:tcW w:w="2126" w:type="dxa"/>
            <w:vMerge/>
            <w:tcBorders>
              <w:left w:val="nil"/>
              <w:right w:val="nil"/>
            </w:tcBorders>
          </w:tcPr>
          <w:p w14:paraId="704508D9" w14:textId="77777777" w:rsidR="00262AC0" w:rsidRPr="00277D0B" w:rsidRDefault="00262AC0" w:rsidP="00262AC0">
            <w:pPr>
              <w:jc w:val="center"/>
              <w:rPr>
                <w:rFonts w:ascii="Times New Roman" w:hAnsi="Times New Roman" w:cs="Times New Roman"/>
                <w:bCs/>
                <w:sz w:val="24"/>
                <w:szCs w:val="24"/>
              </w:rPr>
            </w:pPr>
          </w:p>
        </w:tc>
      </w:tr>
      <w:tr w:rsidR="00262AC0" w:rsidRPr="00277D0B" w14:paraId="01053C73" w14:textId="77777777" w:rsidTr="006B23E8">
        <w:tc>
          <w:tcPr>
            <w:tcW w:w="1134" w:type="dxa"/>
            <w:vMerge w:val="restart"/>
            <w:tcBorders>
              <w:left w:val="nil"/>
              <w:right w:val="nil"/>
            </w:tcBorders>
          </w:tcPr>
          <w:p w14:paraId="4ECA6289" w14:textId="77777777" w:rsidR="00262AC0" w:rsidRPr="00277D0B" w:rsidRDefault="00262AC0" w:rsidP="00262AC0">
            <w:pPr>
              <w:jc w:val="center"/>
              <w:rPr>
                <w:rFonts w:ascii="Times New Roman" w:hAnsi="Times New Roman" w:cs="Times New Roman"/>
                <w:bCs/>
                <w:sz w:val="24"/>
                <w:szCs w:val="24"/>
              </w:rPr>
            </w:pPr>
            <w:r w:rsidRPr="00277D0B">
              <w:rPr>
                <w:rFonts w:ascii="Times New Roman" w:hAnsi="Times New Roman" w:cs="Times New Roman"/>
                <w:bCs/>
                <w:sz w:val="24"/>
                <w:szCs w:val="24"/>
              </w:rPr>
              <w:t>F III</w:t>
            </w:r>
          </w:p>
        </w:tc>
        <w:tc>
          <w:tcPr>
            <w:tcW w:w="1429" w:type="dxa"/>
            <w:tcBorders>
              <w:left w:val="nil"/>
              <w:bottom w:val="nil"/>
              <w:right w:val="nil"/>
            </w:tcBorders>
          </w:tcPr>
          <w:p w14:paraId="45330F9D" w14:textId="7B334A3D" w:rsidR="00262AC0" w:rsidRPr="00277D0B" w:rsidRDefault="00262AC0" w:rsidP="00262AC0">
            <w:pPr>
              <w:rPr>
                <w:rFonts w:ascii="Times New Roman" w:hAnsi="Times New Roman" w:cs="Times New Roman"/>
                <w:bCs/>
                <w:sz w:val="24"/>
                <w:szCs w:val="24"/>
              </w:rPr>
            </w:pPr>
            <w:proofErr w:type="spellStart"/>
            <w:r w:rsidRPr="00277D0B">
              <w:rPr>
                <w:rFonts w:ascii="Times New Roman" w:hAnsi="Times New Roman" w:cs="Times New Roman"/>
              </w:rPr>
              <w:t>Spreadability</w:t>
            </w:r>
            <w:proofErr w:type="spellEnd"/>
          </w:p>
        </w:tc>
        <w:tc>
          <w:tcPr>
            <w:tcW w:w="1418" w:type="dxa"/>
            <w:tcBorders>
              <w:left w:val="nil"/>
              <w:bottom w:val="nil"/>
              <w:right w:val="nil"/>
            </w:tcBorders>
          </w:tcPr>
          <w:p w14:paraId="52EADED0"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5,0 ± 0,30</w:t>
            </w:r>
          </w:p>
        </w:tc>
        <w:tc>
          <w:tcPr>
            <w:tcW w:w="1405" w:type="dxa"/>
            <w:tcBorders>
              <w:left w:val="nil"/>
              <w:bottom w:val="nil"/>
              <w:right w:val="nil"/>
            </w:tcBorders>
          </w:tcPr>
          <w:p w14:paraId="1772B72B"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5,6 ± 0,7</w:t>
            </w:r>
          </w:p>
        </w:tc>
        <w:tc>
          <w:tcPr>
            <w:tcW w:w="709" w:type="dxa"/>
            <w:tcBorders>
              <w:left w:val="nil"/>
              <w:bottom w:val="nil"/>
              <w:right w:val="nil"/>
            </w:tcBorders>
          </w:tcPr>
          <w:p w14:paraId="26E9ABCA" w14:textId="77777777" w:rsidR="00262AC0" w:rsidRPr="00277D0B" w:rsidRDefault="00262AC0" w:rsidP="00262AC0">
            <w:pPr>
              <w:jc w:val="center"/>
              <w:rPr>
                <w:rFonts w:ascii="Times New Roman" w:hAnsi="Times New Roman" w:cs="Times New Roman"/>
                <w:bCs/>
                <w:sz w:val="24"/>
                <w:szCs w:val="24"/>
              </w:rPr>
            </w:pPr>
            <w:r w:rsidRPr="00277D0B">
              <w:rPr>
                <w:rFonts w:ascii="Times New Roman" w:hAnsi="Times New Roman" w:cs="Times New Roman"/>
                <w:bCs/>
                <w:sz w:val="24"/>
                <w:szCs w:val="24"/>
              </w:rPr>
              <w:t>0,90</w:t>
            </w:r>
          </w:p>
        </w:tc>
        <w:tc>
          <w:tcPr>
            <w:tcW w:w="2126" w:type="dxa"/>
            <w:vMerge/>
            <w:tcBorders>
              <w:left w:val="nil"/>
              <w:right w:val="nil"/>
            </w:tcBorders>
          </w:tcPr>
          <w:p w14:paraId="6D701C94" w14:textId="77777777" w:rsidR="00262AC0" w:rsidRPr="00277D0B" w:rsidRDefault="00262AC0" w:rsidP="00262AC0">
            <w:pPr>
              <w:jc w:val="center"/>
              <w:rPr>
                <w:rFonts w:ascii="Times New Roman" w:hAnsi="Times New Roman" w:cs="Times New Roman"/>
                <w:bCs/>
                <w:sz w:val="24"/>
                <w:szCs w:val="24"/>
              </w:rPr>
            </w:pPr>
          </w:p>
        </w:tc>
      </w:tr>
      <w:tr w:rsidR="00262AC0" w:rsidRPr="00277D0B" w14:paraId="35396AA9" w14:textId="77777777" w:rsidTr="006B23E8">
        <w:tc>
          <w:tcPr>
            <w:tcW w:w="1134" w:type="dxa"/>
            <w:vMerge/>
            <w:tcBorders>
              <w:left w:val="nil"/>
              <w:right w:val="nil"/>
            </w:tcBorders>
          </w:tcPr>
          <w:p w14:paraId="40ECC3CC" w14:textId="77777777" w:rsidR="00262AC0" w:rsidRPr="00277D0B" w:rsidRDefault="00262AC0" w:rsidP="00262AC0">
            <w:pPr>
              <w:rPr>
                <w:rFonts w:ascii="Times New Roman" w:hAnsi="Times New Roman" w:cs="Times New Roman"/>
                <w:bCs/>
                <w:sz w:val="24"/>
                <w:szCs w:val="24"/>
              </w:rPr>
            </w:pPr>
          </w:p>
        </w:tc>
        <w:tc>
          <w:tcPr>
            <w:tcW w:w="1429" w:type="dxa"/>
            <w:tcBorders>
              <w:top w:val="nil"/>
              <w:left w:val="nil"/>
              <w:bottom w:val="nil"/>
              <w:right w:val="nil"/>
            </w:tcBorders>
          </w:tcPr>
          <w:p w14:paraId="56202F8B" w14:textId="076851F0"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rPr>
              <w:t>pH</w:t>
            </w:r>
          </w:p>
        </w:tc>
        <w:tc>
          <w:tcPr>
            <w:tcW w:w="1418" w:type="dxa"/>
            <w:tcBorders>
              <w:top w:val="nil"/>
              <w:left w:val="nil"/>
              <w:bottom w:val="nil"/>
              <w:right w:val="nil"/>
            </w:tcBorders>
          </w:tcPr>
          <w:p w14:paraId="2BCCC2E9"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7,9 ± 0,95</w:t>
            </w:r>
          </w:p>
        </w:tc>
        <w:tc>
          <w:tcPr>
            <w:tcW w:w="1405" w:type="dxa"/>
            <w:tcBorders>
              <w:top w:val="nil"/>
              <w:left w:val="nil"/>
              <w:bottom w:val="nil"/>
              <w:right w:val="nil"/>
            </w:tcBorders>
          </w:tcPr>
          <w:p w14:paraId="695E2F32"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7,4 ± 0,15</w:t>
            </w:r>
          </w:p>
        </w:tc>
        <w:tc>
          <w:tcPr>
            <w:tcW w:w="709" w:type="dxa"/>
            <w:tcBorders>
              <w:top w:val="nil"/>
              <w:left w:val="nil"/>
              <w:bottom w:val="nil"/>
              <w:right w:val="nil"/>
            </w:tcBorders>
          </w:tcPr>
          <w:p w14:paraId="5D45871A" w14:textId="77777777" w:rsidR="00262AC0" w:rsidRPr="00277D0B" w:rsidRDefault="00262AC0" w:rsidP="00262AC0">
            <w:pPr>
              <w:jc w:val="center"/>
              <w:rPr>
                <w:rFonts w:ascii="Times New Roman" w:hAnsi="Times New Roman" w:cs="Times New Roman"/>
                <w:bCs/>
                <w:sz w:val="24"/>
                <w:szCs w:val="24"/>
              </w:rPr>
            </w:pPr>
            <w:r w:rsidRPr="00277D0B">
              <w:rPr>
                <w:rFonts w:ascii="Times New Roman" w:hAnsi="Times New Roman" w:cs="Times New Roman"/>
                <w:bCs/>
                <w:sz w:val="24"/>
                <w:szCs w:val="24"/>
              </w:rPr>
              <w:t>0,98</w:t>
            </w:r>
          </w:p>
        </w:tc>
        <w:tc>
          <w:tcPr>
            <w:tcW w:w="2126" w:type="dxa"/>
            <w:vMerge/>
            <w:tcBorders>
              <w:left w:val="nil"/>
              <w:right w:val="nil"/>
            </w:tcBorders>
          </w:tcPr>
          <w:p w14:paraId="4F5CC68A" w14:textId="77777777" w:rsidR="00262AC0" w:rsidRPr="00277D0B" w:rsidRDefault="00262AC0" w:rsidP="00262AC0">
            <w:pPr>
              <w:jc w:val="center"/>
              <w:rPr>
                <w:rFonts w:ascii="Times New Roman" w:hAnsi="Times New Roman" w:cs="Times New Roman"/>
                <w:bCs/>
                <w:sz w:val="24"/>
                <w:szCs w:val="24"/>
              </w:rPr>
            </w:pPr>
          </w:p>
        </w:tc>
      </w:tr>
      <w:tr w:rsidR="00262AC0" w:rsidRPr="00277D0B" w14:paraId="1791612F" w14:textId="77777777" w:rsidTr="006B23E8">
        <w:tc>
          <w:tcPr>
            <w:tcW w:w="1134" w:type="dxa"/>
            <w:vMerge/>
            <w:tcBorders>
              <w:left w:val="nil"/>
              <w:right w:val="nil"/>
            </w:tcBorders>
          </w:tcPr>
          <w:p w14:paraId="76BD96A7" w14:textId="77777777" w:rsidR="00262AC0" w:rsidRPr="00277D0B" w:rsidRDefault="00262AC0" w:rsidP="00262AC0">
            <w:pPr>
              <w:rPr>
                <w:rFonts w:ascii="Times New Roman" w:hAnsi="Times New Roman" w:cs="Times New Roman"/>
                <w:bCs/>
                <w:sz w:val="24"/>
                <w:szCs w:val="24"/>
              </w:rPr>
            </w:pPr>
          </w:p>
        </w:tc>
        <w:tc>
          <w:tcPr>
            <w:tcW w:w="1429" w:type="dxa"/>
            <w:tcBorders>
              <w:top w:val="nil"/>
              <w:left w:val="nil"/>
              <w:bottom w:val="nil"/>
              <w:right w:val="nil"/>
            </w:tcBorders>
          </w:tcPr>
          <w:p w14:paraId="62498CE3" w14:textId="774EF73D"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rPr>
              <w:t>Adhesion</w:t>
            </w:r>
          </w:p>
        </w:tc>
        <w:tc>
          <w:tcPr>
            <w:tcW w:w="1418" w:type="dxa"/>
            <w:tcBorders>
              <w:top w:val="nil"/>
              <w:left w:val="nil"/>
              <w:bottom w:val="nil"/>
              <w:right w:val="nil"/>
            </w:tcBorders>
          </w:tcPr>
          <w:p w14:paraId="3AAEC2FF"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1,52 ± 0,32</w:t>
            </w:r>
          </w:p>
        </w:tc>
        <w:tc>
          <w:tcPr>
            <w:tcW w:w="1405" w:type="dxa"/>
            <w:tcBorders>
              <w:top w:val="nil"/>
              <w:left w:val="nil"/>
              <w:bottom w:val="nil"/>
              <w:right w:val="nil"/>
            </w:tcBorders>
          </w:tcPr>
          <w:p w14:paraId="5D7B8501"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2,25 ± 0,10</w:t>
            </w:r>
          </w:p>
        </w:tc>
        <w:tc>
          <w:tcPr>
            <w:tcW w:w="709" w:type="dxa"/>
            <w:tcBorders>
              <w:top w:val="nil"/>
              <w:left w:val="nil"/>
              <w:bottom w:val="nil"/>
              <w:right w:val="nil"/>
            </w:tcBorders>
          </w:tcPr>
          <w:p w14:paraId="66AA656E" w14:textId="77777777" w:rsidR="00262AC0" w:rsidRPr="00277D0B" w:rsidRDefault="00262AC0" w:rsidP="00262AC0">
            <w:pPr>
              <w:jc w:val="center"/>
              <w:rPr>
                <w:rFonts w:ascii="Times New Roman" w:hAnsi="Times New Roman" w:cs="Times New Roman"/>
                <w:bCs/>
                <w:sz w:val="24"/>
                <w:szCs w:val="24"/>
              </w:rPr>
            </w:pPr>
            <w:r w:rsidRPr="00277D0B">
              <w:rPr>
                <w:rFonts w:ascii="Times New Roman" w:hAnsi="Times New Roman" w:cs="Times New Roman"/>
                <w:bCs/>
                <w:sz w:val="24"/>
                <w:szCs w:val="24"/>
              </w:rPr>
              <w:t>0,54</w:t>
            </w:r>
          </w:p>
        </w:tc>
        <w:tc>
          <w:tcPr>
            <w:tcW w:w="2126" w:type="dxa"/>
            <w:vMerge/>
            <w:tcBorders>
              <w:left w:val="nil"/>
              <w:right w:val="nil"/>
            </w:tcBorders>
          </w:tcPr>
          <w:p w14:paraId="320226A5" w14:textId="77777777" w:rsidR="00262AC0" w:rsidRPr="00277D0B" w:rsidRDefault="00262AC0" w:rsidP="00262AC0">
            <w:pPr>
              <w:jc w:val="center"/>
              <w:rPr>
                <w:rFonts w:ascii="Times New Roman" w:hAnsi="Times New Roman" w:cs="Times New Roman"/>
                <w:bCs/>
                <w:sz w:val="24"/>
                <w:szCs w:val="24"/>
              </w:rPr>
            </w:pPr>
          </w:p>
        </w:tc>
      </w:tr>
      <w:tr w:rsidR="00262AC0" w:rsidRPr="00277D0B" w14:paraId="5E9DB4C4" w14:textId="77777777" w:rsidTr="006B23E8">
        <w:tc>
          <w:tcPr>
            <w:tcW w:w="1134" w:type="dxa"/>
            <w:vMerge/>
            <w:tcBorders>
              <w:left w:val="nil"/>
              <w:right w:val="nil"/>
            </w:tcBorders>
          </w:tcPr>
          <w:p w14:paraId="3F4A085D" w14:textId="77777777" w:rsidR="00262AC0" w:rsidRPr="00277D0B" w:rsidRDefault="00262AC0" w:rsidP="00262AC0">
            <w:pPr>
              <w:rPr>
                <w:rFonts w:ascii="Times New Roman" w:hAnsi="Times New Roman" w:cs="Times New Roman"/>
                <w:bCs/>
                <w:sz w:val="24"/>
                <w:szCs w:val="24"/>
              </w:rPr>
            </w:pPr>
          </w:p>
        </w:tc>
        <w:tc>
          <w:tcPr>
            <w:tcW w:w="1429" w:type="dxa"/>
            <w:tcBorders>
              <w:top w:val="nil"/>
              <w:left w:val="nil"/>
              <w:right w:val="nil"/>
            </w:tcBorders>
          </w:tcPr>
          <w:p w14:paraId="162FABC8" w14:textId="7D93C7A2"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rPr>
              <w:t>Viscosity</w:t>
            </w:r>
          </w:p>
        </w:tc>
        <w:tc>
          <w:tcPr>
            <w:tcW w:w="1418" w:type="dxa"/>
            <w:tcBorders>
              <w:top w:val="nil"/>
              <w:left w:val="nil"/>
              <w:right w:val="nil"/>
            </w:tcBorders>
          </w:tcPr>
          <w:p w14:paraId="3DDDE2E2" w14:textId="77777777" w:rsidR="00262AC0" w:rsidRPr="00277D0B" w:rsidRDefault="00262AC0" w:rsidP="00262AC0">
            <w:pPr>
              <w:rPr>
                <w:rFonts w:ascii="Times New Roman" w:hAnsi="Times New Roman" w:cs="Times New Roman"/>
                <w:bCs/>
                <w:sz w:val="24"/>
                <w:szCs w:val="24"/>
                <w:lang w:val="id-ID"/>
              </w:rPr>
            </w:pPr>
            <w:r w:rsidRPr="00277D0B">
              <w:rPr>
                <w:rFonts w:ascii="Times New Roman" w:hAnsi="Times New Roman" w:cs="Times New Roman"/>
                <w:bCs/>
                <w:sz w:val="24"/>
                <w:szCs w:val="24"/>
              </w:rPr>
              <w:t xml:space="preserve">2.316 </w:t>
            </w:r>
            <w:r w:rsidRPr="00277D0B">
              <w:rPr>
                <w:rFonts w:ascii="Times New Roman" w:hAnsi="Times New Roman" w:cs="Times New Roman"/>
                <w:bCs/>
                <w:sz w:val="24"/>
                <w:szCs w:val="24"/>
                <w:lang w:val="id-ID"/>
              </w:rPr>
              <w:t xml:space="preserve">cps </w:t>
            </w:r>
          </w:p>
          <w:p w14:paraId="0455E008"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 31,26</w:t>
            </w:r>
          </w:p>
        </w:tc>
        <w:tc>
          <w:tcPr>
            <w:tcW w:w="1405" w:type="dxa"/>
            <w:tcBorders>
              <w:top w:val="nil"/>
              <w:left w:val="nil"/>
              <w:right w:val="nil"/>
            </w:tcBorders>
          </w:tcPr>
          <w:p w14:paraId="6D8043E8" w14:textId="77777777" w:rsidR="00262AC0" w:rsidRPr="00277D0B" w:rsidRDefault="00262AC0" w:rsidP="00262AC0">
            <w:pPr>
              <w:rPr>
                <w:rFonts w:ascii="Times New Roman" w:hAnsi="Times New Roman" w:cs="Times New Roman"/>
                <w:bCs/>
                <w:sz w:val="24"/>
                <w:szCs w:val="24"/>
              </w:rPr>
            </w:pPr>
            <w:r w:rsidRPr="00277D0B">
              <w:rPr>
                <w:rFonts w:ascii="Times New Roman" w:hAnsi="Times New Roman" w:cs="Times New Roman"/>
                <w:bCs/>
                <w:sz w:val="24"/>
                <w:szCs w:val="24"/>
              </w:rPr>
              <w:t>3.741</w:t>
            </w:r>
            <w:r w:rsidRPr="00277D0B">
              <w:rPr>
                <w:rFonts w:ascii="Times New Roman" w:hAnsi="Times New Roman" w:cs="Times New Roman"/>
                <w:bCs/>
                <w:sz w:val="24"/>
                <w:szCs w:val="24"/>
                <w:lang w:val="id-ID"/>
              </w:rPr>
              <w:t xml:space="preserve"> cps</w:t>
            </w:r>
            <w:r w:rsidRPr="00277D0B">
              <w:rPr>
                <w:rFonts w:ascii="Times New Roman" w:hAnsi="Times New Roman" w:cs="Times New Roman"/>
                <w:bCs/>
                <w:sz w:val="24"/>
                <w:szCs w:val="24"/>
              </w:rPr>
              <w:t xml:space="preserve"> ± 46,36</w:t>
            </w:r>
          </w:p>
        </w:tc>
        <w:tc>
          <w:tcPr>
            <w:tcW w:w="709" w:type="dxa"/>
            <w:tcBorders>
              <w:top w:val="nil"/>
              <w:left w:val="nil"/>
              <w:right w:val="nil"/>
            </w:tcBorders>
          </w:tcPr>
          <w:p w14:paraId="6CBA138A" w14:textId="77777777" w:rsidR="00262AC0" w:rsidRPr="00277D0B" w:rsidRDefault="00262AC0" w:rsidP="00262AC0">
            <w:pPr>
              <w:jc w:val="center"/>
              <w:rPr>
                <w:rFonts w:ascii="Times New Roman" w:hAnsi="Times New Roman" w:cs="Times New Roman"/>
                <w:bCs/>
                <w:sz w:val="24"/>
                <w:szCs w:val="24"/>
              </w:rPr>
            </w:pPr>
            <w:r w:rsidRPr="00277D0B">
              <w:rPr>
                <w:rFonts w:ascii="Times New Roman" w:hAnsi="Times New Roman" w:cs="Times New Roman"/>
                <w:bCs/>
                <w:sz w:val="24"/>
                <w:szCs w:val="24"/>
              </w:rPr>
              <w:t>0,04</w:t>
            </w:r>
          </w:p>
        </w:tc>
        <w:tc>
          <w:tcPr>
            <w:tcW w:w="2126" w:type="dxa"/>
            <w:vMerge/>
            <w:tcBorders>
              <w:left w:val="nil"/>
              <w:right w:val="nil"/>
            </w:tcBorders>
          </w:tcPr>
          <w:p w14:paraId="398C8381" w14:textId="77777777" w:rsidR="00262AC0" w:rsidRPr="00277D0B" w:rsidRDefault="00262AC0" w:rsidP="00262AC0">
            <w:pPr>
              <w:jc w:val="center"/>
              <w:rPr>
                <w:rFonts w:ascii="Times New Roman" w:hAnsi="Times New Roman" w:cs="Times New Roman"/>
                <w:bCs/>
                <w:sz w:val="24"/>
                <w:szCs w:val="24"/>
              </w:rPr>
            </w:pPr>
          </w:p>
        </w:tc>
      </w:tr>
    </w:tbl>
    <w:p w14:paraId="632CB94A" w14:textId="77777777" w:rsidR="001917EA" w:rsidRPr="00277D0B" w:rsidRDefault="001917EA" w:rsidP="001917EA">
      <w:pPr>
        <w:tabs>
          <w:tab w:val="left" w:pos="1057"/>
          <w:tab w:val="left" w:pos="6504"/>
        </w:tabs>
        <w:spacing w:after="0" w:line="240" w:lineRule="auto"/>
        <w:ind w:firstLine="567"/>
        <w:jc w:val="both"/>
        <w:rPr>
          <w:rFonts w:ascii="Times New Roman" w:hAnsi="Times New Roman" w:cs="Times New Roman"/>
          <w:bCs/>
          <w:sz w:val="24"/>
          <w:szCs w:val="24"/>
        </w:rPr>
      </w:pPr>
    </w:p>
    <w:p w14:paraId="45CD2FE9" w14:textId="77777777" w:rsidR="00BB5DBC" w:rsidRPr="00277D0B" w:rsidRDefault="00BB5DBC" w:rsidP="001917EA">
      <w:pPr>
        <w:spacing w:after="0" w:line="240" w:lineRule="auto"/>
        <w:ind w:firstLine="567"/>
        <w:jc w:val="both"/>
        <w:rPr>
          <w:rFonts w:ascii="Times New Roman" w:hAnsi="Times New Roman" w:cs="Times New Roman"/>
          <w:bCs/>
          <w:sz w:val="24"/>
          <w:szCs w:val="24"/>
        </w:rPr>
        <w:sectPr w:rsidR="00BB5DBC" w:rsidRPr="00277D0B" w:rsidSect="00BB5DBC">
          <w:type w:val="continuous"/>
          <w:pgSz w:w="11907" w:h="16840" w:code="9"/>
          <w:pgMar w:top="1440" w:right="1440" w:bottom="1440" w:left="1440" w:header="709" w:footer="709" w:gutter="0"/>
          <w:cols w:space="283"/>
          <w:docGrid w:linePitch="360"/>
        </w:sectPr>
      </w:pPr>
    </w:p>
    <w:p w14:paraId="6BB3EA4A" w14:textId="44928E96" w:rsidR="00681B66" w:rsidRPr="00277D0B" w:rsidRDefault="00262AC0" w:rsidP="001917EA">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lastRenderedPageBreak/>
        <w:t xml:space="preserve">The </w:t>
      </w:r>
      <w:proofErr w:type="spellStart"/>
      <w:r w:rsidRPr="00277D0B">
        <w:rPr>
          <w:rFonts w:ascii="Times New Roman" w:hAnsi="Times New Roman" w:cs="Times New Roman"/>
          <w:bCs/>
          <w:sz w:val="20"/>
          <w:szCs w:val="20"/>
        </w:rPr>
        <w:t>spreadability</w:t>
      </w:r>
      <w:proofErr w:type="spellEnd"/>
      <w:r w:rsidRPr="00277D0B">
        <w:rPr>
          <w:rFonts w:ascii="Times New Roman" w:hAnsi="Times New Roman" w:cs="Times New Roman"/>
          <w:bCs/>
          <w:sz w:val="20"/>
          <w:szCs w:val="20"/>
        </w:rPr>
        <w:t xml:space="preserve"> test is the ability to measure the speed of spread of a gel formulation when applied to the skin</w:t>
      </w:r>
      <w:r w:rsidR="00681B66" w:rsidRPr="00277D0B">
        <w:rPr>
          <w:rFonts w:ascii="Times New Roman" w:hAnsi="Times New Roman" w:cs="Times New Roman"/>
          <w:bCs/>
          <w:sz w:val="20"/>
          <w:szCs w:val="20"/>
        </w:rPr>
        <w:t xml:space="preserve"> </w:t>
      </w:r>
      <w:r w:rsidR="00C56CDF" w:rsidRPr="00277D0B">
        <w:rPr>
          <w:rFonts w:ascii="Times New Roman" w:hAnsi="Times New Roman" w:cs="Times New Roman"/>
          <w:bCs/>
          <w:sz w:val="20"/>
          <w:szCs w:val="20"/>
        </w:rPr>
        <w:fldChar w:fldCharType="begin" w:fldLock="1"/>
      </w:r>
      <w:r w:rsidR="00747B6B" w:rsidRPr="00277D0B">
        <w:rPr>
          <w:rFonts w:ascii="Times New Roman" w:hAnsi="Times New Roman" w:cs="Times New Roman"/>
          <w:bCs/>
          <w:sz w:val="20"/>
          <w:szCs w:val="20"/>
        </w:rPr>
        <w:instrText>ADDIN CSL_CITATION {"citationItems":[{"id":"ITEM-1","itemData":{"DOI":"10.32382/mf.v15i2.1248","abstract":"Dengen is a local fruit from North Morowali which comprises of various compounds such as tannins, saponins, and flavonoids. However, it possesses antioxidant activity that needs to be developed into a peel-off gel mask for maximum utility. This study, therefore, aims to make a peel-off gel mask formula from Dengen fruit extracts to determine its physical quality stability. The formulations were prepared with various concentrations of polyvinyl alcohol (PVA) in 10%, 12.5%, 15%. Physical quality testing was carried out before and after accelerating the storage conditions (freeze thaws), which includes the tests of organoleptic, homogeneity, pH, dispersal power, viscosity, and dry time. The research showed that Dengen fruit has the ability to be formulated into a peel-off gel mask with polyvinyl alcohol (PVA) base 10%, 12.5%, 15%. Furthermore, the physical quality results show that all formulas fulfill the requirements, and 15% polyvinyl alcohol (PVA) has the best dry time.","author":[{"dropping-particle":"","family":"Sinala","given":"Santi","non-dropping-particle":"","parse-names":false,"suffix":""},{"dropping-particle":"","family":"Afriani","given":"Amalia","non-dropping-particle":"","parse-names":false,"suffix":""},{"dropping-particle":"","family":"Arisanty","given":"Arisanty","non-dropping-particle":"","parse-names":false,"suffix":""}],"container-title":"Media Farmasi","id":"ITEM-1","issue":"2","issued":{"date-parts":[["2019"]]},"title":"Formulasi Masker Gel Peel Off Dari Sari Buah Dengen (Dillenia Serrata)","type":"article-journal","volume":"15"},"uris":["http://www.mendeley.com/documents/?uuid=4714281b-7234-4aff-bed2-179bcafd4a54"]}],"mendeley":{"formattedCitation":"(Sinala et al., 2019)","plainTextFormattedCitation":"(Sinala et al., 2019)","previouslyFormattedCitation":"(Sinala et al., 2019)"},"properties":{"noteIndex":0},"schema":"https://github.com/citation-style-language/schema/raw/master/csl-citation.json"}</w:instrText>
      </w:r>
      <w:r w:rsidR="00C56CDF" w:rsidRPr="00277D0B">
        <w:rPr>
          <w:rFonts w:ascii="Times New Roman" w:hAnsi="Times New Roman" w:cs="Times New Roman"/>
          <w:bCs/>
          <w:sz w:val="20"/>
          <w:szCs w:val="20"/>
        </w:rPr>
        <w:fldChar w:fldCharType="separate"/>
      </w:r>
      <w:r w:rsidR="00C56CDF" w:rsidRPr="00277D0B">
        <w:rPr>
          <w:rFonts w:ascii="Times New Roman" w:hAnsi="Times New Roman" w:cs="Times New Roman"/>
          <w:bCs/>
          <w:noProof/>
          <w:sz w:val="20"/>
          <w:szCs w:val="20"/>
        </w:rPr>
        <w:t>(Sinala et al., 2019)</w:t>
      </w:r>
      <w:r w:rsidR="00C56CDF" w:rsidRPr="00277D0B">
        <w:rPr>
          <w:rFonts w:ascii="Times New Roman" w:hAnsi="Times New Roman" w:cs="Times New Roman"/>
          <w:bCs/>
          <w:sz w:val="20"/>
          <w:szCs w:val="20"/>
        </w:rPr>
        <w:fldChar w:fldCharType="end"/>
      </w:r>
      <w:r w:rsidR="00681B66" w:rsidRPr="00277D0B">
        <w:rPr>
          <w:rFonts w:ascii="Times New Roman" w:hAnsi="Times New Roman" w:cs="Times New Roman"/>
          <w:bCs/>
          <w:sz w:val="20"/>
          <w:szCs w:val="20"/>
        </w:rPr>
        <w:t xml:space="preserve">. </w:t>
      </w:r>
      <w:r w:rsidRPr="00277D0B">
        <w:rPr>
          <w:rFonts w:ascii="Times New Roman" w:hAnsi="Times New Roman" w:cs="Times New Roman"/>
          <w:bCs/>
          <w:sz w:val="20"/>
          <w:szCs w:val="20"/>
        </w:rPr>
        <w:t xml:space="preserve">The </w:t>
      </w:r>
      <w:proofErr w:type="spellStart"/>
      <w:r w:rsidRPr="00277D0B">
        <w:rPr>
          <w:rFonts w:ascii="Times New Roman" w:hAnsi="Times New Roman" w:cs="Times New Roman"/>
          <w:bCs/>
          <w:sz w:val="20"/>
          <w:szCs w:val="20"/>
        </w:rPr>
        <w:t>spreadability</w:t>
      </w:r>
      <w:proofErr w:type="spellEnd"/>
      <w:r w:rsidRPr="00277D0B">
        <w:rPr>
          <w:rFonts w:ascii="Times New Roman" w:hAnsi="Times New Roman" w:cs="Times New Roman"/>
          <w:bCs/>
          <w:sz w:val="20"/>
          <w:szCs w:val="20"/>
        </w:rPr>
        <w:t xml:space="preserve"> test is performed using instruments such as Glass A and </w:t>
      </w:r>
      <w:proofErr w:type="spellStart"/>
      <w:r w:rsidRPr="00277D0B">
        <w:rPr>
          <w:rFonts w:ascii="Times New Roman" w:hAnsi="Times New Roman" w:cs="Times New Roman"/>
          <w:bCs/>
          <w:sz w:val="20"/>
          <w:szCs w:val="20"/>
        </w:rPr>
        <w:t>Glass</w:t>
      </w:r>
      <w:proofErr w:type="spellEnd"/>
      <w:r w:rsidRPr="00277D0B">
        <w:rPr>
          <w:rFonts w:ascii="Times New Roman" w:hAnsi="Times New Roman" w:cs="Times New Roman"/>
          <w:bCs/>
          <w:sz w:val="20"/>
          <w:szCs w:val="20"/>
        </w:rPr>
        <w:t xml:space="preserve"> B, which have dimensions of 20 x 20 cm, and a weighing scale with a weight of 100 grams.</w:t>
      </w:r>
      <w:r w:rsidR="00681B66" w:rsidRPr="00277D0B">
        <w:rPr>
          <w:rFonts w:ascii="Times New Roman" w:hAnsi="Times New Roman" w:cs="Times New Roman"/>
          <w:bCs/>
          <w:sz w:val="20"/>
          <w:szCs w:val="20"/>
        </w:rPr>
        <w:t xml:space="preserve"> </w:t>
      </w:r>
    </w:p>
    <w:p w14:paraId="70300141" w14:textId="75B16381" w:rsidR="00681B66" w:rsidRPr="00277D0B" w:rsidRDefault="00262AC0" w:rsidP="001917EA">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 xml:space="preserve">Good </w:t>
      </w:r>
      <w:proofErr w:type="spellStart"/>
      <w:r w:rsidRPr="00277D0B">
        <w:rPr>
          <w:rFonts w:ascii="Times New Roman" w:hAnsi="Times New Roman" w:cs="Times New Roman"/>
          <w:bCs/>
          <w:sz w:val="20"/>
          <w:szCs w:val="20"/>
        </w:rPr>
        <w:t>spreadability</w:t>
      </w:r>
      <w:proofErr w:type="spellEnd"/>
      <w:r w:rsidRPr="00277D0B">
        <w:rPr>
          <w:rFonts w:ascii="Times New Roman" w:hAnsi="Times New Roman" w:cs="Times New Roman"/>
          <w:bCs/>
          <w:sz w:val="20"/>
          <w:szCs w:val="20"/>
        </w:rPr>
        <w:t xml:space="preserve"> is one of the indicators that a gel formulation is easily applied. If a formulation has high </w:t>
      </w:r>
      <w:proofErr w:type="spellStart"/>
      <w:r w:rsidRPr="00277D0B">
        <w:rPr>
          <w:rFonts w:ascii="Times New Roman" w:hAnsi="Times New Roman" w:cs="Times New Roman"/>
          <w:bCs/>
          <w:sz w:val="20"/>
          <w:szCs w:val="20"/>
        </w:rPr>
        <w:t>spreadability</w:t>
      </w:r>
      <w:proofErr w:type="spellEnd"/>
      <w:r w:rsidRPr="00277D0B">
        <w:rPr>
          <w:rFonts w:ascii="Times New Roman" w:hAnsi="Times New Roman" w:cs="Times New Roman"/>
          <w:bCs/>
          <w:sz w:val="20"/>
          <w:szCs w:val="20"/>
        </w:rPr>
        <w:t>, it means that it can cover a larger area, resulting in the even distribution of the active ingredients and enhancing its therapeutic effects effectively.</w:t>
      </w:r>
    </w:p>
    <w:p w14:paraId="7CAD1BDC" w14:textId="72910DBF" w:rsidR="00681B66" w:rsidRPr="00277D0B" w:rsidRDefault="00262AC0" w:rsidP="001917EA">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 xml:space="preserve">The result of a good </w:t>
      </w:r>
      <w:proofErr w:type="spellStart"/>
      <w:r w:rsidRPr="00277D0B">
        <w:rPr>
          <w:rFonts w:ascii="Times New Roman" w:hAnsi="Times New Roman" w:cs="Times New Roman"/>
          <w:bCs/>
          <w:sz w:val="20"/>
          <w:szCs w:val="20"/>
        </w:rPr>
        <w:t>spreadability</w:t>
      </w:r>
      <w:proofErr w:type="spellEnd"/>
      <w:r w:rsidRPr="00277D0B">
        <w:rPr>
          <w:rFonts w:ascii="Times New Roman" w:hAnsi="Times New Roman" w:cs="Times New Roman"/>
          <w:bCs/>
          <w:sz w:val="20"/>
          <w:szCs w:val="20"/>
        </w:rPr>
        <w:t xml:space="preserve"> test is one of the indicators that the gel formulation is easy to apply. If a formulation has high </w:t>
      </w:r>
      <w:proofErr w:type="spellStart"/>
      <w:r w:rsidRPr="00277D0B">
        <w:rPr>
          <w:rFonts w:ascii="Times New Roman" w:hAnsi="Times New Roman" w:cs="Times New Roman"/>
          <w:bCs/>
          <w:sz w:val="20"/>
          <w:szCs w:val="20"/>
        </w:rPr>
        <w:t>spreadability</w:t>
      </w:r>
      <w:proofErr w:type="spellEnd"/>
      <w:r w:rsidRPr="00277D0B">
        <w:rPr>
          <w:rFonts w:ascii="Times New Roman" w:hAnsi="Times New Roman" w:cs="Times New Roman"/>
          <w:bCs/>
          <w:sz w:val="20"/>
          <w:szCs w:val="20"/>
        </w:rPr>
        <w:t>, it means that it can cover a larger area, resulting in the even distribution of the active ingredients and making it more effective in producing therapeutic effects.</w:t>
      </w:r>
      <w:r w:rsidR="001917EA" w:rsidRPr="00277D0B">
        <w:rPr>
          <w:rFonts w:ascii="Times New Roman" w:hAnsi="Times New Roman" w:cs="Times New Roman"/>
          <w:bCs/>
          <w:sz w:val="20"/>
          <w:szCs w:val="20"/>
        </w:rPr>
        <w:t xml:space="preserve"> </w:t>
      </w:r>
      <w:r w:rsidRPr="00277D0B">
        <w:rPr>
          <w:rFonts w:ascii="Times New Roman" w:hAnsi="Times New Roman" w:cs="Times New Roman"/>
          <w:bCs/>
          <w:sz w:val="20"/>
          <w:szCs w:val="20"/>
        </w:rPr>
        <w:t xml:space="preserve">A gel formulation that is difficult to spread or spreads too much will reduce the level of user comfort and the effectiveness of product application. The </w:t>
      </w:r>
      <w:proofErr w:type="spellStart"/>
      <w:r w:rsidRPr="00277D0B">
        <w:rPr>
          <w:rFonts w:ascii="Times New Roman" w:hAnsi="Times New Roman" w:cs="Times New Roman"/>
          <w:bCs/>
          <w:sz w:val="20"/>
          <w:szCs w:val="20"/>
        </w:rPr>
        <w:t>spreadability</w:t>
      </w:r>
      <w:proofErr w:type="spellEnd"/>
      <w:r w:rsidRPr="00277D0B">
        <w:rPr>
          <w:rFonts w:ascii="Times New Roman" w:hAnsi="Times New Roman" w:cs="Times New Roman"/>
          <w:bCs/>
          <w:sz w:val="20"/>
          <w:szCs w:val="20"/>
        </w:rPr>
        <w:t xml:space="preserve"> test aims to determine the smoothness of the gel formulation on the skin. The longer the storage time of the gel formulation, the more it tends to become thinner or less viscous </w:t>
      </w:r>
      <w:r w:rsidRPr="00277D0B">
        <w:rPr>
          <w:rFonts w:ascii="Times New Roman" w:hAnsi="Times New Roman" w:cs="Times New Roman"/>
          <w:bCs/>
          <w:sz w:val="20"/>
          <w:szCs w:val="20"/>
        </w:rPr>
        <w:lastRenderedPageBreak/>
        <w:t>due to the inability of the base to retain the water penetrated into the formulation.</w:t>
      </w:r>
      <w:r w:rsidR="00681B66" w:rsidRPr="00277D0B">
        <w:rPr>
          <w:rFonts w:ascii="Times New Roman" w:hAnsi="Times New Roman" w:cs="Times New Roman"/>
          <w:bCs/>
          <w:sz w:val="20"/>
          <w:szCs w:val="20"/>
        </w:rPr>
        <w:t xml:space="preserve"> </w:t>
      </w:r>
    </w:p>
    <w:p w14:paraId="1812D3DD" w14:textId="4917E09D" w:rsidR="001917EA" w:rsidRPr="00277D0B" w:rsidRDefault="00262AC0" w:rsidP="001917EA">
      <w:pPr>
        <w:spacing w:after="0" w:line="240" w:lineRule="auto"/>
        <w:ind w:firstLine="567"/>
        <w:jc w:val="both"/>
        <w:rPr>
          <w:rFonts w:ascii="Times New Roman" w:hAnsi="Times New Roman" w:cs="Times New Roman"/>
          <w:sz w:val="20"/>
          <w:szCs w:val="20"/>
        </w:rPr>
      </w:pPr>
      <w:r w:rsidRPr="00277D0B">
        <w:rPr>
          <w:rFonts w:ascii="Times New Roman" w:hAnsi="Times New Roman" w:cs="Times New Roman"/>
          <w:bCs/>
          <w:sz w:val="20"/>
          <w:szCs w:val="20"/>
        </w:rPr>
        <w:t>The results of the Paired Samples T-Test for the test of dispersion indicate that there is no significant difference between formulas I, II, and III before stability and after stability, as the P-Value is greater than 0.05.</w:t>
      </w:r>
    </w:p>
    <w:p w14:paraId="25569263" w14:textId="69678FFF" w:rsidR="00681B66" w:rsidRPr="00277D0B" w:rsidRDefault="00262AC0" w:rsidP="00681B66">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The testing of pH value is an acidity measurement performed on a sample to determine the pH of a formulation</w:t>
      </w:r>
      <w:r w:rsidR="00681B66" w:rsidRPr="00277D0B">
        <w:rPr>
          <w:rFonts w:ascii="Times New Roman" w:hAnsi="Times New Roman" w:cs="Times New Roman"/>
          <w:bCs/>
          <w:sz w:val="20"/>
          <w:szCs w:val="20"/>
        </w:rPr>
        <w:t xml:space="preserve"> </w:t>
      </w:r>
      <w:r w:rsidR="00C503D3" w:rsidRPr="00277D0B">
        <w:rPr>
          <w:rFonts w:ascii="Times New Roman" w:hAnsi="Times New Roman" w:cs="Times New Roman"/>
          <w:bCs/>
          <w:sz w:val="20"/>
          <w:szCs w:val="20"/>
        </w:rPr>
        <w:fldChar w:fldCharType="begin" w:fldLock="1"/>
      </w:r>
      <w:r w:rsidR="00747B6B" w:rsidRPr="00277D0B">
        <w:rPr>
          <w:rFonts w:ascii="Times New Roman" w:hAnsi="Times New Roman" w:cs="Times New Roman"/>
          <w:bCs/>
          <w:sz w:val="20"/>
          <w:szCs w:val="20"/>
        </w:rPr>
        <w:instrText>ADDIN CSL_CITATION {"citationItems":[{"id":"ITEM-1","itemData":{"DOI":"10.32382/mf.v15i2.1248","abstract":"Dengen is a local fruit from North Morowali which comprises of various compounds such as tannins, saponins, and flavonoids. However, it possesses antioxidant activity that needs to be developed into a peel-off gel mask for maximum utility. This study, therefore, aims to make a peel-off gel mask formula from Dengen fruit extracts to determine its physical quality stability. The formulations were prepared with various concentrations of polyvinyl alcohol (PVA) in 10%, 12.5%, 15%. Physical quality testing was carried out before and after accelerating the storage conditions (freeze thaws), which includes the tests of organoleptic, homogeneity, pH, dispersal power, viscosity, and dry time. The research showed that Dengen fruit has the ability to be formulated into a peel-off gel mask with polyvinyl alcohol (PVA) base 10%, 12.5%, 15%. Furthermore, the physical quality results show that all formulas fulfill the requirements, and 15% polyvinyl alcohol (PVA) has the best dry time.","author":[{"dropping-particle":"","family":"Sinala","given":"Santi","non-dropping-particle":"","parse-names":false,"suffix":""},{"dropping-particle":"","family":"Afriani","given":"Amalia","non-dropping-particle":"","parse-names":false,"suffix":""},{"dropping-particle":"","family":"Arisanty","given":"Arisanty","non-dropping-particle":"","parse-names":false,"suffix":""}],"container-title":"Media Farmasi","id":"ITEM-1","issue":"2","issued":{"date-parts":[["2019"]]},"title":"Formulasi Masker Gel Peel Off Dari Sari Buah Dengen (Dillenia Serrata)","type":"article-journal","volume":"15"},"uris":["http://www.mendeley.com/documents/?uuid=4714281b-7234-4aff-bed2-179bcafd4a54"]}],"mendeley":{"formattedCitation":"(Sinala et al., 2019)","plainTextFormattedCitation":"(Sinala et al., 2019)","previouslyFormattedCitation":"(Sinala et al., 2019)"},"properties":{"noteIndex":0},"schema":"https://github.com/citation-style-language/schema/raw/master/csl-citation.json"}</w:instrText>
      </w:r>
      <w:r w:rsidR="00C503D3" w:rsidRPr="00277D0B">
        <w:rPr>
          <w:rFonts w:ascii="Times New Roman" w:hAnsi="Times New Roman" w:cs="Times New Roman"/>
          <w:bCs/>
          <w:sz w:val="20"/>
          <w:szCs w:val="20"/>
        </w:rPr>
        <w:fldChar w:fldCharType="separate"/>
      </w:r>
      <w:r w:rsidR="00C503D3" w:rsidRPr="00277D0B">
        <w:rPr>
          <w:rFonts w:ascii="Times New Roman" w:hAnsi="Times New Roman" w:cs="Times New Roman"/>
          <w:bCs/>
          <w:noProof/>
          <w:sz w:val="20"/>
          <w:szCs w:val="20"/>
        </w:rPr>
        <w:t>(Sinala et al., 2019)</w:t>
      </w:r>
      <w:r w:rsidR="00C503D3" w:rsidRPr="00277D0B">
        <w:rPr>
          <w:rFonts w:ascii="Times New Roman" w:hAnsi="Times New Roman" w:cs="Times New Roman"/>
          <w:bCs/>
          <w:sz w:val="20"/>
          <w:szCs w:val="20"/>
        </w:rPr>
        <w:fldChar w:fldCharType="end"/>
      </w:r>
      <w:r w:rsidR="00681B66" w:rsidRPr="00277D0B">
        <w:rPr>
          <w:rFonts w:ascii="Times New Roman" w:hAnsi="Times New Roman" w:cs="Times New Roman"/>
          <w:bCs/>
          <w:sz w:val="20"/>
          <w:szCs w:val="20"/>
        </w:rPr>
        <w:t xml:space="preserve">. </w:t>
      </w:r>
      <w:r w:rsidRPr="00277D0B">
        <w:rPr>
          <w:rFonts w:ascii="Times New Roman" w:hAnsi="Times New Roman" w:cs="Times New Roman"/>
          <w:bCs/>
          <w:sz w:val="20"/>
          <w:szCs w:val="20"/>
        </w:rPr>
        <w:t>pH value testing is conducted as a physicochemical parameter of a substance that is crucial in gel formulations due to its relevance to the effectiveness and stability of the active ingredient in the gel formulation. pH testing is performed using a pH meter.</w:t>
      </w:r>
      <w:r w:rsidR="00681B66" w:rsidRPr="00277D0B">
        <w:rPr>
          <w:rFonts w:ascii="Times New Roman" w:hAnsi="Times New Roman" w:cs="Times New Roman"/>
          <w:bCs/>
          <w:sz w:val="20"/>
          <w:szCs w:val="20"/>
        </w:rPr>
        <w:t xml:space="preserve"> </w:t>
      </w:r>
      <w:r w:rsidR="00681B66" w:rsidRPr="00277D0B">
        <w:rPr>
          <w:rFonts w:ascii="Times New Roman" w:hAnsi="Times New Roman" w:cs="Times New Roman"/>
          <w:bCs/>
          <w:sz w:val="20"/>
          <w:szCs w:val="20"/>
        </w:rPr>
        <w:tab/>
      </w:r>
    </w:p>
    <w:p w14:paraId="053AB649" w14:textId="54C0D0F0" w:rsidR="00681B66" w:rsidRPr="00277D0B" w:rsidRDefault="00262AC0" w:rsidP="00681B66">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The measurement of pH value aims to determine whether the produced gel formulation is compatible with the skin's pH or not, as this is related to the safety and comfort of the formulation during usage. Changes in pH during storage indicate the instability of the formulation, which can result in product deterioration during storage or use. pH changes can be caused by several factors, including light exposure, temperature, and air humidity.</w:t>
      </w:r>
    </w:p>
    <w:p w14:paraId="386FCB96" w14:textId="053AAD75" w:rsidR="00681B66" w:rsidRPr="00277D0B" w:rsidRDefault="00262AC0" w:rsidP="00681B66">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 xml:space="preserve">The pH testing results of the formulation during storage indicate its insufficient stability </w:t>
      </w:r>
      <w:r w:rsidRPr="00277D0B">
        <w:rPr>
          <w:rFonts w:ascii="Times New Roman" w:hAnsi="Times New Roman" w:cs="Times New Roman"/>
          <w:bCs/>
          <w:sz w:val="20"/>
          <w:szCs w:val="20"/>
        </w:rPr>
        <w:lastRenderedPageBreak/>
        <w:t>during storage, and this instability can potentially damage the product during storage or usage. Changes in pH can be caused by several factors, including light exposure, temperature, and air humidity.</w:t>
      </w:r>
      <w:r w:rsidR="001917EA" w:rsidRPr="00277D0B">
        <w:rPr>
          <w:rFonts w:ascii="Times New Roman" w:hAnsi="Times New Roman" w:cs="Times New Roman"/>
          <w:bCs/>
          <w:sz w:val="20"/>
          <w:szCs w:val="20"/>
        </w:rPr>
        <w:t xml:space="preserve"> </w:t>
      </w:r>
    </w:p>
    <w:p w14:paraId="33E214C2" w14:textId="6A06D04F" w:rsidR="001917EA" w:rsidRPr="00277D0B" w:rsidRDefault="00262AC0" w:rsidP="00681B66">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 xml:space="preserve">The results of the </w:t>
      </w:r>
      <w:r w:rsidRPr="00277D0B">
        <w:rPr>
          <w:rFonts w:ascii="Times New Roman" w:hAnsi="Times New Roman" w:cs="Times New Roman"/>
          <w:bCs/>
          <w:i/>
          <w:iCs/>
          <w:sz w:val="20"/>
          <w:szCs w:val="20"/>
        </w:rPr>
        <w:t>Paired Samples T-Test</w:t>
      </w:r>
      <w:r w:rsidRPr="00277D0B">
        <w:rPr>
          <w:rFonts w:ascii="Times New Roman" w:hAnsi="Times New Roman" w:cs="Times New Roman"/>
          <w:bCs/>
          <w:sz w:val="20"/>
          <w:szCs w:val="20"/>
        </w:rPr>
        <w:t xml:space="preserve"> for the pH test indicate that there is no significant difference between formulas I, II, and III before stability and after stability, as the P-Value is greater than 0.05.</w:t>
      </w:r>
    </w:p>
    <w:p w14:paraId="03431319" w14:textId="29314BD9" w:rsidR="00681B66" w:rsidRPr="00277D0B" w:rsidRDefault="00262AC0" w:rsidP="001917EA">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Adhesion testing is the ability of a gel to adhere to the skin surface within a specific period of time, enabling optimal functionality in delivering the active ingredient</w:t>
      </w:r>
      <w:r w:rsidR="00747B6B" w:rsidRPr="00277D0B">
        <w:rPr>
          <w:rFonts w:ascii="Times New Roman" w:hAnsi="Times New Roman" w:cs="Times New Roman"/>
          <w:bCs/>
          <w:sz w:val="20"/>
          <w:szCs w:val="20"/>
        </w:rPr>
        <w:t xml:space="preserve"> </w:t>
      </w:r>
      <w:r w:rsidR="00747B6B" w:rsidRPr="00277D0B">
        <w:rPr>
          <w:rFonts w:ascii="Times New Roman" w:hAnsi="Times New Roman" w:cs="Times New Roman"/>
          <w:bCs/>
          <w:sz w:val="20"/>
          <w:szCs w:val="20"/>
        </w:rPr>
        <w:fldChar w:fldCharType="begin" w:fldLock="1"/>
      </w:r>
      <w:r w:rsidR="00B84A06" w:rsidRPr="00277D0B">
        <w:rPr>
          <w:rFonts w:ascii="Times New Roman" w:hAnsi="Times New Roman" w:cs="Times New Roman"/>
          <w:bCs/>
          <w:sz w:val="20"/>
          <w:szCs w:val="20"/>
        </w:rPr>
        <w:instrText>ADDIN CSL_CITATION {"citationItems":[{"id":"ITEM-1","itemData":{"abstract":"Gel peel-off masks have many advantages, namely that besides being easy to apply, this masks can also produce good release and penetration of active substances. Black betle (Piper betle L. var. Nigra) is a type of plant that has been studied to have good antibacterial activity against several types of bacteria, including Staphylococcus aureus. The aim of this study was to determine the best formulation for the gel mask and to determine the stability of the preparation of the gel peel-off mask after addition of black betel leaf extract (Piper betle L. var. Nigra). The optimization of the gel-base was carried out by formulating a gel peel-off mask preparation using carbopol in 4 different concentrations, namely F1 0.5%, F2 1%, F3 1.5% and F4 2%, then carried out a physical evaluation of the preparation including organoleptic tests, homogeneity, pH, dispersibility, adhesion, viscosity and drying time. After getting the best gel-base formula, black betle leaf extract was added, and the preparation was again performed for physical evaluation. The result of the optimization of the base gel peel-off mask obtained a base with the characteristics of a transparent white gel, homogeneous, characteristic aroma, thick, pH 5.37, adhesion 18 seconds-1 minute, spreading 4,5-7 cm cm, time drying time 14-19 minutes and viscosity of 3,987-26,164 Pa.s. The average results of the physical stability test of the preparation of the gel peel-off mask after the addition of black betle leaf extract were dark green, homogeneous, distinctive rose aroma, thick form, pH 5.6, adhesion 19 seconds, spread 6.4 cm, drying time 17 minutes, viscosity 3.251 Pa.s and absence of syneresis.","author":[{"dropping-particle":"","family":"Istiana","given":"Nadira Yuli","non-dropping-particle":"","parse-names":false,"suffix":""},{"dropping-particle":"","family":"Fitriani","given":"Nurul","non-dropping-particle":"","parse-names":false,"suffix":""},{"dropping-particle":"","family":"Prasetya","given":"Fajar","non-dropping-particle":"","parse-names":false,"suffix":""}],"container-title":"Proceeding of Mulawarman Pharmaceuticals Conferences","id":"ITEM-1","issued":{"date-parts":[["2021"]]},"title":"Optimasi Basis Masker Gel Peel-Off dan Uji Stabilitas Fisik Sediaan Masker Gel Peel-Off dari Ekstrak Daun Sirih Hitam (Piper betle L. VAR. NIGRA)","type":"paper-conference"},"uris":["http://www.mendeley.com/documents/?uuid=6ee9f680-53fa-4ed1-be40-8d636b07d4c7"]}],"mendeley":{"formattedCitation":"(Istiana et al., 2021)","plainTextFormattedCitation":"(Istiana et al., 2021)","previouslyFormattedCitation":"(Istiana et al., 2021)"},"properties":{"noteIndex":0},"schema":"https://github.com/citation-style-language/schema/raw/master/csl-citation.json"}</w:instrText>
      </w:r>
      <w:r w:rsidR="00747B6B" w:rsidRPr="00277D0B">
        <w:rPr>
          <w:rFonts w:ascii="Times New Roman" w:hAnsi="Times New Roman" w:cs="Times New Roman"/>
          <w:bCs/>
          <w:sz w:val="20"/>
          <w:szCs w:val="20"/>
        </w:rPr>
        <w:fldChar w:fldCharType="separate"/>
      </w:r>
      <w:r w:rsidR="00747B6B" w:rsidRPr="00277D0B">
        <w:rPr>
          <w:rFonts w:ascii="Times New Roman" w:hAnsi="Times New Roman" w:cs="Times New Roman"/>
          <w:bCs/>
          <w:noProof/>
          <w:sz w:val="20"/>
          <w:szCs w:val="20"/>
        </w:rPr>
        <w:t>(Istiana et al., 2021)</w:t>
      </w:r>
      <w:r w:rsidR="00747B6B" w:rsidRPr="00277D0B">
        <w:rPr>
          <w:rFonts w:ascii="Times New Roman" w:hAnsi="Times New Roman" w:cs="Times New Roman"/>
          <w:bCs/>
          <w:sz w:val="20"/>
          <w:szCs w:val="20"/>
        </w:rPr>
        <w:fldChar w:fldCharType="end"/>
      </w:r>
      <w:r w:rsidR="00681B66" w:rsidRPr="00277D0B">
        <w:rPr>
          <w:rFonts w:ascii="Times New Roman" w:hAnsi="Times New Roman" w:cs="Times New Roman"/>
          <w:bCs/>
          <w:sz w:val="20"/>
          <w:szCs w:val="20"/>
        </w:rPr>
        <w:t xml:space="preserve">. </w:t>
      </w:r>
      <w:r w:rsidRPr="00277D0B">
        <w:rPr>
          <w:rFonts w:ascii="Times New Roman" w:hAnsi="Times New Roman" w:cs="Times New Roman"/>
          <w:bCs/>
          <w:sz w:val="20"/>
          <w:szCs w:val="20"/>
        </w:rPr>
        <w:t>The adhesion test is conducted using a glass object with a 500-gram weight.</w:t>
      </w:r>
      <w:r w:rsidR="00681B66" w:rsidRPr="00277D0B">
        <w:rPr>
          <w:rFonts w:ascii="Times New Roman" w:hAnsi="Times New Roman" w:cs="Times New Roman"/>
          <w:bCs/>
          <w:sz w:val="20"/>
          <w:szCs w:val="20"/>
        </w:rPr>
        <w:t xml:space="preserve"> </w:t>
      </w:r>
    </w:p>
    <w:p w14:paraId="3F405789" w14:textId="7DDB429F" w:rsidR="00156A3F" w:rsidRPr="00277D0B" w:rsidRDefault="00262AC0" w:rsidP="001917EA">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A good gel formulation ensures effective contact time with the skin to achieve its intended purpose, while also avoiding excessive stickiness for user comfort during application. The longer the time required for the glass objects to detach, the higher the adhesion power, indicating that the formulation adheres to the skin for a longer duration, resulting in prolonged effects of the active ingredient.</w:t>
      </w:r>
    </w:p>
    <w:p w14:paraId="226AF81E" w14:textId="5893D875" w:rsidR="00681B66" w:rsidRPr="00277D0B" w:rsidRDefault="00262AC0" w:rsidP="001917EA">
      <w:pPr>
        <w:spacing w:after="0" w:line="240" w:lineRule="auto"/>
        <w:ind w:firstLine="567"/>
        <w:jc w:val="both"/>
        <w:rPr>
          <w:rFonts w:ascii="Times New Roman" w:hAnsi="Times New Roman" w:cs="Times New Roman"/>
          <w:sz w:val="20"/>
          <w:szCs w:val="20"/>
        </w:rPr>
      </w:pPr>
      <w:r w:rsidRPr="00277D0B">
        <w:rPr>
          <w:rFonts w:ascii="Times New Roman" w:hAnsi="Times New Roman" w:cs="Times New Roman"/>
          <w:bCs/>
          <w:sz w:val="20"/>
          <w:szCs w:val="20"/>
        </w:rPr>
        <w:t>The results of the adhesion testing before and after stability indicate that all gel formulation formulations meet the adhesion requirement of ≥ 1 second</w:t>
      </w:r>
      <w:r w:rsidR="00B84A06" w:rsidRPr="00277D0B">
        <w:rPr>
          <w:rFonts w:ascii="Times New Roman" w:hAnsi="Times New Roman" w:cs="Times New Roman"/>
          <w:bCs/>
          <w:sz w:val="20"/>
          <w:szCs w:val="20"/>
        </w:rPr>
        <w:t xml:space="preserve"> </w:t>
      </w:r>
      <w:r w:rsidR="00B84A06" w:rsidRPr="00277D0B">
        <w:rPr>
          <w:rFonts w:ascii="Times New Roman" w:hAnsi="Times New Roman" w:cs="Times New Roman"/>
          <w:bCs/>
          <w:sz w:val="20"/>
          <w:szCs w:val="20"/>
        </w:rPr>
        <w:fldChar w:fldCharType="begin" w:fldLock="1"/>
      </w:r>
      <w:r w:rsidR="00C2539F" w:rsidRPr="00277D0B">
        <w:rPr>
          <w:rFonts w:ascii="Times New Roman" w:hAnsi="Times New Roman" w:cs="Times New Roman"/>
          <w:bCs/>
          <w:sz w:val="20"/>
          <w:szCs w:val="20"/>
        </w:rPr>
        <w:instrText>ADDIN CSL_CITATION {"citationItems":[{"id":"ITEM-1","itemData":{"author":[{"dropping-particle":"","family":"SNI","given":"","non-dropping-particle":"","parse-names":false,"suffix":""}],"id":"ITEM-1","issued":{"date-parts":[["1996"]]},"publisher":"Standar Nasional Indonesia","publisher-place":"Jakarta","title":"Sediaan Tabir Surya","type":"book"},"uris":["http://www.mendeley.com/documents/?uuid=64d39c54-796e-4f18-991a-4a579fd10627"]}],"mendeley":{"formattedCitation":"(SNI, 1996)","plainTextFormattedCitation":"(SNI, 1996)","previouslyFormattedCitation":"(SNI, 1996)"},"properties":{"noteIndex":0},"schema":"https://github.com/citation-style-language/schema/raw/master/csl-citation.json"}</w:instrText>
      </w:r>
      <w:r w:rsidR="00B84A06" w:rsidRPr="00277D0B">
        <w:rPr>
          <w:rFonts w:ascii="Times New Roman" w:hAnsi="Times New Roman" w:cs="Times New Roman"/>
          <w:bCs/>
          <w:sz w:val="20"/>
          <w:szCs w:val="20"/>
        </w:rPr>
        <w:fldChar w:fldCharType="separate"/>
      </w:r>
      <w:r w:rsidR="00B84A06" w:rsidRPr="00277D0B">
        <w:rPr>
          <w:rFonts w:ascii="Times New Roman" w:hAnsi="Times New Roman" w:cs="Times New Roman"/>
          <w:bCs/>
          <w:noProof/>
          <w:sz w:val="20"/>
          <w:szCs w:val="20"/>
        </w:rPr>
        <w:t>(SNI, 1996)</w:t>
      </w:r>
      <w:r w:rsidR="00B84A06" w:rsidRPr="00277D0B">
        <w:rPr>
          <w:rFonts w:ascii="Times New Roman" w:hAnsi="Times New Roman" w:cs="Times New Roman"/>
          <w:bCs/>
          <w:sz w:val="20"/>
          <w:szCs w:val="20"/>
        </w:rPr>
        <w:fldChar w:fldCharType="end"/>
      </w:r>
      <w:r w:rsidR="001917EA" w:rsidRPr="00277D0B">
        <w:rPr>
          <w:rFonts w:ascii="Times New Roman" w:hAnsi="Times New Roman" w:cs="Times New Roman"/>
          <w:bCs/>
          <w:sz w:val="20"/>
          <w:szCs w:val="20"/>
        </w:rPr>
        <w:t xml:space="preserve">. </w:t>
      </w:r>
      <w:r w:rsidRPr="00277D0B">
        <w:rPr>
          <w:rFonts w:ascii="Times New Roman" w:hAnsi="Times New Roman" w:cs="Times New Roman"/>
          <w:bCs/>
          <w:sz w:val="20"/>
          <w:szCs w:val="20"/>
        </w:rPr>
        <w:t>The adhesion testing experienced some fluctuations due to temperature variations during storage, but still met the standards for good adhesion.</w:t>
      </w:r>
      <w:r w:rsidR="001917EA" w:rsidRPr="00277D0B">
        <w:rPr>
          <w:rFonts w:ascii="Times New Roman" w:hAnsi="Times New Roman" w:cs="Times New Roman"/>
          <w:sz w:val="20"/>
          <w:szCs w:val="20"/>
        </w:rPr>
        <w:t xml:space="preserve"> </w:t>
      </w:r>
    </w:p>
    <w:p w14:paraId="7CBD5D1A" w14:textId="7DD01234" w:rsidR="001917EA" w:rsidRPr="00277D0B" w:rsidRDefault="00262AC0" w:rsidP="001917EA">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 xml:space="preserve">The results of the </w:t>
      </w:r>
      <w:r w:rsidRPr="00277D0B">
        <w:rPr>
          <w:rFonts w:ascii="Times New Roman" w:hAnsi="Times New Roman" w:cs="Times New Roman"/>
          <w:bCs/>
          <w:i/>
          <w:iCs/>
          <w:sz w:val="20"/>
          <w:szCs w:val="20"/>
        </w:rPr>
        <w:t>Paired Samples T-Test</w:t>
      </w:r>
      <w:r w:rsidRPr="00277D0B">
        <w:rPr>
          <w:rFonts w:ascii="Times New Roman" w:hAnsi="Times New Roman" w:cs="Times New Roman"/>
          <w:bCs/>
          <w:sz w:val="20"/>
          <w:szCs w:val="20"/>
        </w:rPr>
        <w:t xml:space="preserve"> for the adhesion test indicate that formulas I and III, both before and after stability, do not have a significant difference as the </w:t>
      </w:r>
      <w:r w:rsidRPr="00277D0B">
        <w:rPr>
          <w:rFonts w:ascii="Times New Roman" w:hAnsi="Times New Roman" w:cs="Times New Roman"/>
          <w:bCs/>
          <w:i/>
          <w:iCs/>
          <w:sz w:val="20"/>
          <w:szCs w:val="20"/>
        </w:rPr>
        <w:t>P-Value</w:t>
      </w:r>
      <w:r w:rsidRPr="00277D0B">
        <w:rPr>
          <w:rFonts w:ascii="Times New Roman" w:hAnsi="Times New Roman" w:cs="Times New Roman"/>
          <w:bCs/>
          <w:sz w:val="20"/>
          <w:szCs w:val="20"/>
        </w:rPr>
        <w:t xml:space="preserve"> is greater than 0.05. However, formula II shows a significant difference before and after stability as the </w:t>
      </w:r>
      <w:r w:rsidRPr="00277D0B">
        <w:rPr>
          <w:rFonts w:ascii="Times New Roman" w:hAnsi="Times New Roman" w:cs="Times New Roman"/>
          <w:bCs/>
          <w:i/>
          <w:iCs/>
          <w:sz w:val="20"/>
          <w:szCs w:val="20"/>
        </w:rPr>
        <w:t>P-Value</w:t>
      </w:r>
      <w:r w:rsidRPr="00277D0B">
        <w:rPr>
          <w:rFonts w:ascii="Times New Roman" w:hAnsi="Times New Roman" w:cs="Times New Roman"/>
          <w:bCs/>
          <w:sz w:val="20"/>
          <w:szCs w:val="20"/>
        </w:rPr>
        <w:t xml:space="preserve"> is less than 0.05.</w:t>
      </w:r>
    </w:p>
    <w:p w14:paraId="07A9B638" w14:textId="4651B262" w:rsidR="00681B66" w:rsidRPr="00277D0B" w:rsidRDefault="00FB5AA8" w:rsidP="001917EA">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Viscosity testing is a method employed to determine the level of thickness or viscosity in a gel formulation</w:t>
      </w:r>
      <w:r w:rsidR="00E93B53" w:rsidRPr="00277D0B">
        <w:rPr>
          <w:rFonts w:ascii="Times New Roman" w:hAnsi="Times New Roman" w:cs="Times New Roman"/>
          <w:bCs/>
          <w:sz w:val="20"/>
          <w:szCs w:val="20"/>
        </w:rPr>
        <w:t xml:space="preserve"> </w:t>
      </w:r>
      <w:r w:rsidR="00E93B53" w:rsidRPr="00277D0B">
        <w:rPr>
          <w:rFonts w:ascii="Times New Roman" w:hAnsi="Times New Roman" w:cs="Times New Roman"/>
          <w:bCs/>
          <w:sz w:val="20"/>
          <w:szCs w:val="20"/>
        </w:rPr>
        <w:fldChar w:fldCharType="begin" w:fldLock="1"/>
      </w:r>
      <w:r w:rsidR="00912538" w:rsidRPr="00277D0B">
        <w:rPr>
          <w:rFonts w:ascii="Times New Roman" w:hAnsi="Times New Roman" w:cs="Times New Roman"/>
          <w:bCs/>
          <w:sz w:val="20"/>
          <w:szCs w:val="20"/>
        </w:rPr>
        <w:instrText>ADDIN CSL_CITATION {"citationItems":[{"id":"ITEM-1","itemData":{"abstract":"Gel peel-off masks have many advantages, namely that besides being easy to apply, this masks can also produce good release and penetration of active substances. Black betle (Piper betle L. var. Nigra) is a type of plant that has been studied to have good antibacterial activity against several types of bacteria, including Staphylococcus aureus. The aim of this study was to determine the best formulation for the gel mask and to determine the stability of the preparation of the gel peel-off mask after addition of black betel leaf extract (Piper betle L. var. Nigra). The optimization of the gel-base was carried out by formulating a gel peel-off mask preparation using carbopol in 4 different concentrations, namely F1 0.5%, F2 1%, F3 1.5% and F4 2%, then carried out a physical evaluation of the preparation including organoleptic tests, homogeneity, pH, dispersibility, adhesion, viscosity and drying time. After getting the best gel-base formula, black betle leaf extract was added, and the preparation was again performed for physical evaluation. The result of the optimization of the base gel peel-off mask obtained a base with the characteristics of a transparent white gel, homogeneous, characteristic aroma, thick, pH 5.37, adhesion 18 seconds-1 minute, spreading 4,5-7 cm cm, time drying time 14-19 minutes and viscosity of 3,987-26,164 Pa.s. The average results of the physical stability test of the preparation of the gel peel-off mask after the addition of black betle leaf extract were dark green, homogeneous, distinctive rose aroma, thick form, pH 5.6, adhesion 19 seconds, spread 6.4 cm, drying time 17 minutes, viscosity 3.251 Pa.s and absence of syneresis.","author":[{"dropping-particle":"","family":"Istiana","given":"Nadira Yuli","non-dropping-particle":"","parse-names":false,"suffix":""},{"dropping-particle":"","family":"Fitriani","given":"Nurul","non-dropping-particle":"","parse-names":false,"suffix":""},{"dropping-particle":"","family":"Prasetya","given":"Fajar","non-dropping-particle":"","parse-names":false,"suffix":""}],"container-title":"Proceeding of Mulawarman Pharmaceuticals Conferences","id":"ITEM-1","issued":{"date-parts":[["2021"]]},"title":"Optimasi Basis Masker Gel Peel-Off dan Uji Stabilitas Fisik Sediaan Masker Gel Peel-Off dari Ekstrak Daun Sirih Hitam (Piper betle L. VAR. NIGRA)","type":"paper-conference"},"uris":["http://www.mendeley.com/documents/?uuid=6ee9f680-53fa-4ed1-be40-8d636b07d4c7"]}],"mendeley":{"formattedCitation":"(Istiana et al., 2021)","plainTextFormattedCitation":"(Istiana et al., 2021)","previouslyFormattedCitation":"(Istiana et al., 2021)"},"properties":{"noteIndex":0},"schema":"https://github.com/citation-style-language/schema/raw/master/csl-citation.json"}</w:instrText>
      </w:r>
      <w:r w:rsidR="00E93B53" w:rsidRPr="00277D0B">
        <w:rPr>
          <w:rFonts w:ascii="Times New Roman" w:hAnsi="Times New Roman" w:cs="Times New Roman"/>
          <w:bCs/>
          <w:sz w:val="20"/>
          <w:szCs w:val="20"/>
        </w:rPr>
        <w:fldChar w:fldCharType="separate"/>
      </w:r>
      <w:r w:rsidR="00E93B53" w:rsidRPr="00277D0B">
        <w:rPr>
          <w:rFonts w:ascii="Times New Roman" w:hAnsi="Times New Roman" w:cs="Times New Roman"/>
          <w:bCs/>
          <w:noProof/>
          <w:sz w:val="20"/>
          <w:szCs w:val="20"/>
        </w:rPr>
        <w:t>(Istiana et al., 2021)</w:t>
      </w:r>
      <w:r w:rsidR="00E93B53" w:rsidRPr="00277D0B">
        <w:rPr>
          <w:rFonts w:ascii="Times New Roman" w:hAnsi="Times New Roman" w:cs="Times New Roman"/>
          <w:bCs/>
          <w:sz w:val="20"/>
          <w:szCs w:val="20"/>
        </w:rPr>
        <w:fldChar w:fldCharType="end"/>
      </w:r>
      <w:r w:rsidR="00681B66" w:rsidRPr="00277D0B">
        <w:rPr>
          <w:rFonts w:ascii="Times New Roman" w:hAnsi="Times New Roman" w:cs="Times New Roman"/>
          <w:bCs/>
          <w:sz w:val="20"/>
          <w:szCs w:val="20"/>
        </w:rPr>
        <w:t xml:space="preserve">. </w:t>
      </w:r>
      <w:r w:rsidRPr="00277D0B">
        <w:rPr>
          <w:rFonts w:ascii="Times New Roman" w:hAnsi="Times New Roman" w:cs="Times New Roman"/>
          <w:bCs/>
          <w:sz w:val="20"/>
          <w:szCs w:val="20"/>
        </w:rPr>
        <w:t xml:space="preserve">Viscosity testing is performed using the </w:t>
      </w:r>
      <w:proofErr w:type="spellStart"/>
      <w:r w:rsidRPr="00277D0B">
        <w:rPr>
          <w:rFonts w:ascii="Times New Roman" w:hAnsi="Times New Roman" w:cs="Times New Roman"/>
          <w:bCs/>
          <w:sz w:val="20"/>
          <w:szCs w:val="20"/>
        </w:rPr>
        <w:t>rheosys</w:t>
      </w:r>
      <w:proofErr w:type="spellEnd"/>
      <w:r w:rsidRPr="00277D0B">
        <w:rPr>
          <w:rFonts w:ascii="Times New Roman" w:hAnsi="Times New Roman" w:cs="Times New Roman"/>
          <w:bCs/>
          <w:sz w:val="20"/>
          <w:szCs w:val="20"/>
        </w:rPr>
        <w:t xml:space="preserve"> merlin viscometer. The viscosity of a gel is typically proportional to the quantity and molecular weight of the thickening agents added.</w:t>
      </w:r>
    </w:p>
    <w:p w14:paraId="14C03AEB" w14:textId="0BA1E3B7" w:rsidR="00681B66" w:rsidRPr="00277D0B" w:rsidRDefault="00FB5AA8" w:rsidP="001917EA">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The results of the viscosity testing before and after stability indicate that all gel formulation formulations meet the requirement of good viscosity for skin, ranging from 2,000 to 50,000 cps</w:t>
      </w:r>
      <w:r w:rsidR="00912538" w:rsidRPr="00277D0B">
        <w:rPr>
          <w:rFonts w:ascii="Times New Roman" w:hAnsi="Times New Roman" w:cs="Times New Roman"/>
          <w:bCs/>
          <w:sz w:val="20"/>
          <w:szCs w:val="20"/>
        </w:rPr>
        <w:t xml:space="preserve"> </w:t>
      </w:r>
      <w:r w:rsidR="00912538" w:rsidRPr="00277D0B">
        <w:rPr>
          <w:rFonts w:ascii="Times New Roman" w:hAnsi="Times New Roman" w:cs="Times New Roman"/>
          <w:bCs/>
          <w:sz w:val="20"/>
          <w:szCs w:val="20"/>
        </w:rPr>
        <w:fldChar w:fldCharType="begin" w:fldLock="1"/>
      </w:r>
      <w:r w:rsidR="00912538" w:rsidRPr="00277D0B">
        <w:rPr>
          <w:rFonts w:ascii="Times New Roman" w:hAnsi="Times New Roman" w:cs="Times New Roman"/>
          <w:bCs/>
          <w:sz w:val="20"/>
          <w:szCs w:val="20"/>
        </w:rPr>
        <w:instrText>ADDIN CSL_CITATION {"citationItems":[{"id":"ITEM-1","itemData":{"author":[{"dropping-particle":"","family":"SNI","given":"","non-dropping-particle":"","parse-names":false,"suffix":""}],"id":"ITEM-1","issued":{"date-parts":[["1996"]]},"publisher":"Standar Nasional Indonesia","publisher-place":"Jakarta","title":"Sediaan Tabir Surya","type":"book"},"uris":["http://www.mendeley.com/documents/?uuid=64d39c54-796e-4f18-991a-4a579fd10627"]}],"mendeley":{"formattedCitation":"(SNI, 1996)","plainTextFormattedCitation":"(SNI, 1996)","previouslyFormattedCitation":"(SNI, 1996)"},"properties":{"noteIndex":0},"schema":"https://github.com/citation-style-language/schema/raw/master/csl-citation.json"}</w:instrText>
      </w:r>
      <w:r w:rsidR="00912538" w:rsidRPr="00277D0B">
        <w:rPr>
          <w:rFonts w:ascii="Times New Roman" w:hAnsi="Times New Roman" w:cs="Times New Roman"/>
          <w:bCs/>
          <w:sz w:val="20"/>
          <w:szCs w:val="20"/>
        </w:rPr>
        <w:fldChar w:fldCharType="separate"/>
      </w:r>
      <w:r w:rsidR="00912538" w:rsidRPr="00277D0B">
        <w:rPr>
          <w:rFonts w:ascii="Times New Roman" w:hAnsi="Times New Roman" w:cs="Times New Roman"/>
          <w:bCs/>
          <w:noProof/>
          <w:sz w:val="20"/>
          <w:szCs w:val="20"/>
        </w:rPr>
        <w:t>(SNI, 1996)</w:t>
      </w:r>
      <w:r w:rsidR="00912538" w:rsidRPr="00277D0B">
        <w:rPr>
          <w:rFonts w:ascii="Times New Roman" w:hAnsi="Times New Roman" w:cs="Times New Roman"/>
          <w:bCs/>
          <w:sz w:val="20"/>
          <w:szCs w:val="20"/>
        </w:rPr>
        <w:fldChar w:fldCharType="end"/>
      </w:r>
      <w:r w:rsidR="001917EA" w:rsidRPr="00277D0B">
        <w:rPr>
          <w:rFonts w:ascii="Times New Roman" w:hAnsi="Times New Roman" w:cs="Times New Roman"/>
          <w:bCs/>
          <w:sz w:val="20"/>
          <w:szCs w:val="20"/>
        </w:rPr>
        <w:t xml:space="preserve">. </w:t>
      </w:r>
    </w:p>
    <w:p w14:paraId="2DA1022B" w14:textId="6D99D2E0" w:rsidR="00156A3F" w:rsidRPr="00277D0B" w:rsidRDefault="00B72EDC" w:rsidP="001917EA">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lastRenderedPageBreak/>
        <w:t>Table 6 shows that the viscosity values before stability testing and after stability testing are as follows: for formula I, it increased from 9,472 cps to 9,587 cps; for formula II, it increased from 2,980 cps to 3,488 cps; and for formula III, it increased from 2,316 cps to 3,741 cps.</w:t>
      </w:r>
      <w:r w:rsidR="00156A3F" w:rsidRPr="00277D0B">
        <w:rPr>
          <w:rFonts w:ascii="Times New Roman" w:hAnsi="Times New Roman" w:cs="Times New Roman"/>
          <w:bCs/>
          <w:sz w:val="20"/>
          <w:szCs w:val="20"/>
        </w:rPr>
        <w:t xml:space="preserve"> </w:t>
      </w:r>
    </w:p>
    <w:p w14:paraId="14DCF953" w14:textId="17CFC2A5" w:rsidR="00156A3F" w:rsidRPr="00277D0B" w:rsidRDefault="00D30CED" w:rsidP="001917EA">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Formula I, both before and after stability, has the highest value compared to formula II and III. This can be attributed to certain factors such as a higher concentration of the active ingredient, which can result in hydrogen bonding between the hydroxyl (-OH) groups of the polymer and water molecules. As a result, an increased concentration of the extract leads to more hydroxyl groups, which in turn contributes to the higher viscosity values in the gel formulation</w:t>
      </w:r>
      <w:r w:rsidR="00156A3F" w:rsidRPr="00277D0B">
        <w:rPr>
          <w:rFonts w:ascii="Times New Roman" w:hAnsi="Times New Roman" w:cs="Times New Roman"/>
          <w:bCs/>
          <w:sz w:val="20"/>
          <w:szCs w:val="20"/>
        </w:rPr>
        <w:t xml:space="preserve"> </w:t>
      </w:r>
      <w:r w:rsidR="00C2539F" w:rsidRPr="00277D0B">
        <w:rPr>
          <w:rFonts w:ascii="Times New Roman" w:hAnsi="Times New Roman" w:cs="Times New Roman"/>
          <w:bCs/>
          <w:sz w:val="20"/>
          <w:szCs w:val="20"/>
        </w:rPr>
        <w:fldChar w:fldCharType="begin" w:fldLock="1"/>
      </w:r>
      <w:r w:rsidR="00E93B53" w:rsidRPr="00277D0B">
        <w:rPr>
          <w:rFonts w:ascii="Times New Roman" w:hAnsi="Times New Roman" w:cs="Times New Roman"/>
          <w:bCs/>
          <w:sz w:val="20"/>
          <w:szCs w:val="20"/>
        </w:rPr>
        <w:instrText>ADDIN CSL_CITATION {"citationItems":[{"id":"ITEM-1","itemData":{"DOI":"10.1039/c3sm27050e","ISSN":"1744683X","abstract":"A single amino acid (phenylalanine) based pyrene conjugated low molecular weight hydrogelator has been discovered. This amino acid derivative has been found to form hydrogels in a wide range of aqueous solutions of pH 7.46-14 and the estimated minimum gelation concentration (MGC) in phosphate buffer solution at physiological pH 7.46 is 0.037% (w/v) i.e. 0.85 mM. A transparent hydrogel has been produced in the pH range (7.46-10.5), while a translucent hydrogel has been formed at higher pH. The hydrogel has been characterized by field emission scanning electron microscopy (FE-SEM), fluorescence microscopy, differential scanning calorimetry (DSC), circular dichroism (CD), X-ray diffraction (XRD) and rheological studies. A distinct morphological change of the gel nanofibers from helical to tape-like morphology has been noticed in the FE-SEM studies with an increase in pH. These observations have been supported by a significant decrease of the CD signals and different XRD patterns found with the increase in pH. Interestingly, this hydrogel shows a pH dependent thixotropic property. The thixotropic property of the hydrogel has been examined using rheological experiments. This thixotropic property of the hydrogel has been utilized for the encapsulation of vitamin B12 and an anticancer drug, doxorubicin, in the hydrogel matrix without any heating-cooling cycle and sustained release of these bioactive molecules has been studied at physiological temperature (37 °C) and pH (7.46) over a period of about 3 days. © 2013 The Royal Society of Chemistry.","author":[{"dropping-particle":"","family":"Nanda","given":"Jayanta","non-dropping-particle":"","parse-names":false,"suffix":""},{"dropping-particle":"","family":"Biswas","given":"Abhijit","non-dropping-particle":"","parse-names":false,"suffix":""},{"dropping-particle":"","family":"Banerjee","given":"Arindam","non-dropping-particle":"","parse-names":false,"suffix":""}],"container-title":"Soft Matter","id":"ITEM-1","issue":"16","issued":{"date-parts":[["2013"]]},"page":"4198-4208","title":"Single amino acid based thixotropic hydrogel formation and pH-dependent morphological change of gel nanofibers","type":"article-journal","volume":"9"},"uris":["http://www.mendeley.com/documents/?uuid=0daae00d-24b7-469c-9e13-86f588307442"]}],"mendeley":{"formattedCitation":"(Nanda et al., 2013)","plainTextFormattedCitation":"(Nanda et al., 2013)","previouslyFormattedCitation":"(Nanda et al., 2013)"},"properties":{"noteIndex":0},"schema":"https://github.com/citation-style-language/schema/raw/master/csl-citation.json"}</w:instrText>
      </w:r>
      <w:r w:rsidR="00C2539F" w:rsidRPr="00277D0B">
        <w:rPr>
          <w:rFonts w:ascii="Times New Roman" w:hAnsi="Times New Roman" w:cs="Times New Roman"/>
          <w:bCs/>
          <w:sz w:val="20"/>
          <w:szCs w:val="20"/>
        </w:rPr>
        <w:fldChar w:fldCharType="separate"/>
      </w:r>
      <w:r w:rsidR="00C2539F" w:rsidRPr="00277D0B">
        <w:rPr>
          <w:rFonts w:ascii="Times New Roman" w:hAnsi="Times New Roman" w:cs="Times New Roman"/>
          <w:bCs/>
          <w:noProof/>
          <w:sz w:val="20"/>
          <w:szCs w:val="20"/>
        </w:rPr>
        <w:t>(Nanda et al., 2013)</w:t>
      </w:r>
      <w:r w:rsidR="00C2539F" w:rsidRPr="00277D0B">
        <w:rPr>
          <w:rFonts w:ascii="Times New Roman" w:hAnsi="Times New Roman" w:cs="Times New Roman"/>
          <w:bCs/>
          <w:sz w:val="20"/>
          <w:szCs w:val="20"/>
        </w:rPr>
        <w:fldChar w:fldCharType="end"/>
      </w:r>
      <w:r w:rsidR="00C2539F" w:rsidRPr="00277D0B">
        <w:rPr>
          <w:rFonts w:ascii="Times New Roman" w:hAnsi="Times New Roman" w:cs="Times New Roman"/>
          <w:bCs/>
          <w:sz w:val="20"/>
          <w:szCs w:val="20"/>
        </w:rPr>
        <w:t>.</w:t>
      </w:r>
    </w:p>
    <w:p w14:paraId="7C55A67D" w14:textId="0EE7884B" w:rsidR="00156A3F" w:rsidRPr="00277D0B" w:rsidRDefault="00D30CED" w:rsidP="00156A3F">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The high viscosity value of formula I compared to formula II and III still falls within the acceptable viscosity range according to SNI 16-4399-1996. Furthermore, it remains stable both before and after stability testing.</w:t>
      </w:r>
      <w:r w:rsidR="00156A3F" w:rsidRPr="00277D0B">
        <w:rPr>
          <w:rFonts w:ascii="Times New Roman" w:hAnsi="Times New Roman" w:cs="Times New Roman"/>
          <w:bCs/>
          <w:sz w:val="20"/>
          <w:szCs w:val="20"/>
        </w:rPr>
        <w:t xml:space="preserve">  </w:t>
      </w:r>
    </w:p>
    <w:p w14:paraId="7CE0F23B" w14:textId="1E74CDD4" w:rsidR="00681B66" w:rsidRPr="00277D0B" w:rsidRDefault="00D30CED" w:rsidP="001917EA">
      <w:pPr>
        <w:spacing w:after="0" w:line="240" w:lineRule="auto"/>
        <w:ind w:firstLine="567"/>
        <w:jc w:val="both"/>
        <w:rPr>
          <w:rFonts w:ascii="Times New Roman" w:hAnsi="Times New Roman" w:cs="Times New Roman"/>
          <w:sz w:val="20"/>
          <w:szCs w:val="20"/>
        </w:rPr>
      </w:pPr>
      <w:r w:rsidRPr="00277D0B">
        <w:rPr>
          <w:rFonts w:ascii="Times New Roman" w:hAnsi="Times New Roman" w:cs="Times New Roman"/>
          <w:bCs/>
          <w:sz w:val="20"/>
          <w:szCs w:val="20"/>
        </w:rPr>
        <w:t>The viscosity results indicate that the duration of storage does not have an impact on the viscosity of the gel formulation. All three gel formulations experienced an increase in viscosity during storage using the cycling test method, but the obtained values still comply with the requirements for good viscosity. Therefore, the gel formulations can be considered stable throughout the storage period.</w:t>
      </w:r>
      <w:r w:rsidR="001917EA" w:rsidRPr="00277D0B">
        <w:rPr>
          <w:rFonts w:ascii="Times New Roman" w:hAnsi="Times New Roman" w:cs="Times New Roman"/>
          <w:sz w:val="20"/>
          <w:szCs w:val="20"/>
        </w:rPr>
        <w:t xml:space="preserve"> </w:t>
      </w:r>
      <w:r w:rsidRPr="00277D0B">
        <w:rPr>
          <w:rFonts w:ascii="Times New Roman" w:hAnsi="Times New Roman" w:cs="Times New Roman"/>
          <w:sz w:val="20"/>
          <w:szCs w:val="20"/>
        </w:rPr>
        <w:t>The high viscosity value of formula I compared to formula II and III still falls within the acceptable range of viscosity according to SNI 16-4399-1996. Furthermore, it remains stable both before and after stability testing.</w:t>
      </w:r>
      <w:r w:rsidR="00681B66" w:rsidRPr="00277D0B">
        <w:rPr>
          <w:rFonts w:ascii="Times New Roman" w:hAnsi="Times New Roman" w:cs="Times New Roman"/>
          <w:sz w:val="20"/>
          <w:szCs w:val="20"/>
        </w:rPr>
        <w:t xml:space="preserve">  </w:t>
      </w:r>
    </w:p>
    <w:p w14:paraId="5CB9C621" w14:textId="488608F5" w:rsidR="001917EA" w:rsidRPr="00277D0B" w:rsidRDefault="00D30CED" w:rsidP="001917EA">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 xml:space="preserve">The results of the </w:t>
      </w:r>
      <w:r w:rsidRPr="00277D0B">
        <w:rPr>
          <w:rFonts w:ascii="Times New Roman" w:hAnsi="Times New Roman" w:cs="Times New Roman"/>
          <w:bCs/>
          <w:i/>
          <w:iCs/>
          <w:sz w:val="20"/>
          <w:szCs w:val="20"/>
        </w:rPr>
        <w:t>Paired Samples T-Test</w:t>
      </w:r>
      <w:r w:rsidRPr="00277D0B">
        <w:rPr>
          <w:rFonts w:ascii="Times New Roman" w:hAnsi="Times New Roman" w:cs="Times New Roman"/>
          <w:bCs/>
          <w:sz w:val="20"/>
          <w:szCs w:val="20"/>
        </w:rPr>
        <w:t xml:space="preserve"> in the viscosity test indicate that there is a significant difference between Formula I and III before and after stability, as evidenced by a </w:t>
      </w:r>
      <w:r w:rsidRPr="00277D0B">
        <w:rPr>
          <w:rFonts w:ascii="Times New Roman" w:hAnsi="Times New Roman" w:cs="Times New Roman"/>
          <w:bCs/>
          <w:i/>
          <w:iCs/>
          <w:sz w:val="20"/>
          <w:szCs w:val="20"/>
        </w:rPr>
        <w:t>P-Value</w:t>
      </w:r>
      <w:r w:rsidRPr="00277D0B">
        <w:rPr>
          <w:rFonts w:ascii="Times New Roman" w:hAnsi="Times New Roman" w:cs="Times New Roman"/>
          <w:bCs/>
          <w:sz w:val="20"/>
          <w:szCs w:val="20"/>
        </w:rPr>
        <w:t xml:space="preserve"> &lt;0.05. However, Formula II before and after stability does not show a significant difference, as the </w:t>
      </w:r>
      <w:r w:rsidRPr="00277D0B">
        <w:rPr>
          <w:rFonts w:ascii="Times New Roman" w:hAnsi="Times New Roman" w:cs="Times New Roman"/>
          <w:bCs/>
          <w:i/>
          <w:iCs/>
          <w:sz w:val="20"/>
          <w:szCs w:val="20"/>
        </w:rPr>
        <w:t>P-Value</w:t>
      </w:r>
      <w:r w:rsidRPr="00277D0B">
        <w:rPr>
          <w:rFonts w:ascii="Times New Roman" w:hAnsi="Times New Roman" w:cs="Times New Roman"/>
          <w:bCs/>
          <w:sz w:val="20"/>
          <w:szCs w:val="20"/>
        </w:rPr>
        <w:t xml:space="preserve"> &gt;0.05.</w:t>
      </w:r>
    </w:p>
    <w:p w14:paraId="5DF2D433" w14:textId="542144D3" w:rsidR="00156A3F" w:rsidRPr="00277D0B" w:rsidRDefault="009F4934" w:rsidP="00156A3F">
      <w:pPr>
        <w:tabs>
          <w:tab w:val="left" w:pos="1057"/>
          <w:tab w:val="left" w:pos="6504"/>
        </w:tabs>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 xml:space="preserve">The statistical test on Formula I fulfills the physical parameters, while in terms of statistics, only the viscosity has a </w:t>
      </w:r>
      <w:r w:rsidRPr="00277D0B">
        <w:rPr>
          <w:rFonts w:ascii="Times New Roman" w:hAnsi="Times New Roman" w:cs="Times New Roman"/>
          <w:bCs/>
          <w:i/>
          <w:iCs/>
          <w:sz w:val="20"/>
          <w:szCs w:val="20"/>
        </w:rPr>
        <w:t>P-Value</w:t>
      </w:r>
      <w:r w:rsidRPr="00277D0B">
        <w:rPr>
          <w:rFonts w:ascii="Times New Roman" w:hAnsi="Times New Roman" w:cs="Times New Roman"/>
          <w:bCs/>
          <w:sz w:val="20"/>
          <w:szCs w:val="20"/>
        </w:rPr>
        <w:t xml:space="preserve"> that is significant &lt;0.05. Formula II fulfills the physical parameters, while in terms of statistics, only the adhesion strength has a </w:t>
      </w:r>
      <w:r w:rsidRPr="00277D0B">
        <w:rPr>
          <w:rFonts w:ascii="Times New Roman" w:hAnsi="Times New Roman" w:cs="Times New Roman"/>
          <w:bCs/>
          <w:i/>
          <w:iCs/>
          <w:sz w:val="20"/>
          <w:szCs w:val="20"/>
        </w:rPr>
        <w:t>P-Value</w:t>
      </w:r>
      <w:r w:rsidRPr="00277D0B">
        <w:rPr>
          <w:rFonts w:ascii="Times New Roman" w:hAnsi="Times New Roman" w:cs="Times New Roman"/>
          <w:bCs/>
          <w:sz w:val="20"/>
          <w:szCs w:val="20"/>
        </w:rPr>
        <w:t xml:space="preserve"> that is significant &lt;0.05. Formula III fulfills the physical parameters, while in terms of statistics, only the viscosity has a </w:t>
      </w:r>
      <w:r w:rsidRPr="00277D0B">
        <w:rPr>
          <w:rFonts w:ascii="Times New Roman" w:hAnsi="Times New Roman" w:cs="Times New Roman"/>
          <w:bCs/>
          <w:i/>
          <w:iCs/>
          <w:sz w:val="20"/>
          <w:szCs w:val="20"/>
        </w:rPr>
        <w:t>P-Value</w:t>
      </w:r>
      <w:r w:rsidRPr="00277D0B">
        <w:rPr>
          <w:rFonts w:ascii="Times New Roman" w:hAnsi="Times New Roman" w:cs="Times New Roman"/>
          <w:bCs/>
          <w:sz w:val="20"/>
          <w:szCs w:val="20"/>
        </w:rPr>
        <w:t xml:space="preserve"> that is significant &lt;0.05.</w:t>
      </w:r>
    </w:p>
    <w:p w14:paraId="47C39E2A" w14:textId="77777777" w:rsidR="0052632C" w:rsidRPr="00277D0B" w:rsidRDefault="0052632C" w:rsidP="00156A3F">
      <w:pPr>
        <w:tabs>
          <w:tab w:val="left" w:pos="1057"/>
          <w:tab w:val="left" w:pos="6504"/>
        </w:tabs>
        <w:spacing w:after="0" w:line="240" w:lineRule="auto"/>
        <w:ind w:firstLine="567"/>
        <w:jc w:val="both"/>
        <w:rPr>
          <w:rFonts w:ascii="Times New Roman" w:hAnsi="Times New Roman" w:cs="Times New Roman"/>
          <w:bCs/>
          <w:sz w:val="20"/>
          <w:szCs w:val="20"/>
        </w:rPr>
        <w:sectPr w:rsidR="0052632C" w:rsidRPr="00277D0B" w:rsidSect="00681B66">
          <w:type w:val="continuous"/>
          <w:pgSz w:w="11907" w:h="16840" w:code="9"/>
          <w:pgMar w:top="1440" w:right="1440" w:bottom="1440" w:left="1440" w:header="709" w:footer="709" w:gutter="0"/>
          <w:cols w:num="2" w:space="851"/>
          <w:docGrid w:linePitch="360"/>
        </w:sectPr>
      </w:pPr>
    </w:p>
    <w:p w14:paraId="369791D7" w14:textId="77777777" w:rsidR="00681B66" w:rsidRDefault="00681B66" w:rsidP="00156A3F">
      <w:pPr>
        <w:spacing w:after="0" w:line="240" w:lineRule="auto"/>
        <w:rPr>
          <w:rFonts w:ascii="Times New Roman" w:hAnsi="Times New Roman" w:cs="Times New Roman"/>
          <w:sz w:val="24"/>
          <w:szCs w:val="24"/>
        </w:rPr>
      </w:pPr>
    </w:p>
    <w:p w14:paraId="07FC9295" w14:textId="77777777" w:rsidR="0053694C" w:rsidRDefault="0053694C" w:rsidP="00156A3F">
      <w:pPr>
        <w:spacing w:after="0" w:line="240" w:lineRule="auto"/>
        <w:rPr>
          <w:rFonts w:ascii="Times New Roman" w:hAnsi="Times New Roman" w:cs="Times New Roman"/>
          <w:sz w:val="24"/>
          <w:szCs w:val="24"/>
        </w:rPr>
      </w:pPr>
    </w:p>
    <w:p w14:paraId="7F9001CB" w14:textId="77777777" w:rsidR="0053694C" w:rsidRDefault="0053694C" w:rsidP="00156A3F">
      <w:pPr>
        <w:spacing w:after="0" w:line="240" w:lineRule="auto"/>
        <w:rPr>
          <w:rFonts w:ascii="Times New Roman" w:hAnsi="Times New Roman" w:cs="Times New Roman"/>
          <w:sz w:val="24"/>
          <w:szCs w:val="24"/>
        </w:rPr>
      </w:pPr>
    </w:p>
    <w:p w14:paraId="52A1B444" w14:textId="77777777" w:rsidR="0053694C" w:rsidRDefault="0053694C" w:rsidP="00156A3F">
      <w:pPr>
        <w:spacing w:after="0" w:line="240" w:lineRule="auto"/>
        <w:rPr>
          <w:rFonts w:ascii="Times New Roman" w:hAnsi="Times New Roman" w:cs="Times New Roman"/>
          <w:sz w:val="24"/>
          <w:szCs w:val="24"/>
        </w:rPr>
      </w:pPr>
    </w:p>
    <w:p w14:paraId="208D87B8" w14:textId="77777777" w:rsidR="0053694C" w:rsidRDefault="0053694C" w:rsidP="00156A3F">
      <w:pPr>
        <w:spacing w:after="0" w:line="240" w:lineRule="auto"/>
        <w:rPr>
          <w:rFonts w:ascii="Times New Roman" w:hAnsi="Times New Roman" w:cs="Times New Roman"/>
          <w:sz w:val="24"/>
          <w:szCs w:val="24"/>
        </w:rPr>
      </w:pPr>
    </w:p>
    <w:p w14:paraId="709C70B6" w14:textId="77777777" w:rsidR="0053694C" w:rsidRDefault="0053694C" w:rsidP="00156A3F">
      <w:pPr>
        <w:spacing w:after="0" w:line="240" w:lineRule="auto"/>
        <w:rPr>
          <w:rFonts w:ascii="Times New Roman" w:hAnsi="Times New Roman" w:cs="Times New Roman"/>
          <w:sz w:val="24"/>
          <w:szCs w:val="24"/>
        </w:rPr>
      </w:pPr>
    </w:p>
    <w:p w14:paraId="3C9CF246" w14:textId="77777777" w:rsidR="0053694C" w:rsidRDefault="0053694C" w:rsidP="00156A3F">
      <w:pPr>
        <w:spacing w:after="0" w:line="240" w:lineRule="auto"/>
        <w:rPr>
          <w:rFonts w:ascii="Times New Roman" w:hAnsi="Times New Roman" w:cs="Times New Roman"/>
          <w:sz w:val="24"/>
          <w:szCs w:val="24"/>
        </w:rPr>
      </w:pPr>
    </w:p>
    <w:p w14:paraId="6C074084" w14:textId="77777777" w:rsidR="0053694C" w:rsidRPr="00277D0B" w:rsidRDefault="0053694C" w:rsidP="00156A3F">
      <w:pPr>
        <w:spacing w:after="0" w:line="240" w:lineRule="auto"/>
        <w:rPr>
          <w:rFonts w:ascii="Times New Roman" w:hAnsi="Times New Roman" w:cs="Times New Roman"/>
          <w:sz w:val="24"/>
          <w:szCs w:val="24"/>
        </w:rPr>
      </w:pPr>
    </w:p>
    <w:p w14:paraId="6FC2C41D" w14:textId="36AE3A61" w:rsidR="00671CF2" w:rsidRPr="00277D0B" w:rsidRDefault="00276668" w:rsidP="006B23E8">
      <w:pPr>
        <w:spacing w:line="240" w:lineRule="auto"/>
        <w:jc w:val="center"/>
        <w:rPr>
          <w:rFonts w:ascii="Times New Roman" w:hAnsi="Times New Roman" w:cs="Times New Roman"/>
          <w:sz w:val="20"/>
          <w:szCs w:val="20"/>
        </w:rPr>
      </w:pPr>
      <w:proofErr w:type="gramStart"/>
      <w:r w:rsidRPr="00277D0B">
        <w:rPr>
          <w:rFonts w:ascii="Times New Roman" w:hAnsi="Times New Roman" w:cs="Times New Roman"/>
          <w:sz w:val="20"/>
          <w:szCs w:val="20"/>
        </w:rPr>
        <w:lastRenderedPageBreak/>
        <w:t>Table 6.</w:t>
      </w:r>
      <w:proofErr w:type="gramEnd"/>
      <w:r w:rsidRPr="00277D0B">
        <w:rPr>
          <w:rFonts w:ascii="Times New Roman" w:hAnsi="Times New Roman" w:cs="Times New Roman"/>
          <w:sz w:val="20"/>
          <w:szCs w:val="20"/>
        </w:rPr>
        <w:t xml:space="preserve"> SPF Testing</w:t>
      </w:r>
      <w:r w:rsidR="006B23E8" w:rsidRPr="00277D0B">
        <w:rPr>
          <w:rFonts w:ascii="Times New Roman" w:hAnsi="Times New Roman" w:cs="Times New Roman"/>
          <w:sz w:val="20"/>
          <w:szCs w:val="20"/>
        </w:rPr>
        <w:t xml:space="preserve"> (</w:t>
      </w:r>
      <w:r w:rsidR="006B23E8" w:rsidRPr="00277D0B">
        <w:rPr>
          <w:rFonts w:ascii="Times New Roman" w:hAnsi="Times New Roman" w:cs="Times New Roman"/>
          <w:i/>
          <w:sz w:val="20"/>
          <w:szCs w:val="20"/>
        </w:rPr>
        <w:t>Sun Protection Factor</w:t>
      </w:r>
      <w:r w:rsidR="006B23E8" w:rsidRPr="00277D0B">
        <w:rPr>
          <w:rFonts w:ascii="Times New Roman" w:hAnsi="Times New Roman" w:cs="Times New Roman"/>
          <w:sz w:val="20"/>
          <w:szCs w:val="20"/>
        </w:rPr>
        <w:t>)</w:t>
      </w:r>
    </w:p>
    <w:tbl>
      <w:tblPr>
        <w:tblStyle w:val="TableGrid"/>
        <w:tblW w:w="8221" w:type="dxa"/>
        <w:tblInd w:w="534" w:type="dxa"/>
        <w:tblLayout w:type="fixed"/>
        <w:tblLook w:val="04A0" w:firstRow="1" w:lastRow="0" w:firstColumn="1" w:lastColumn="0" w:noHBand="0" w:noVBand="1"/>
      </w:tblPr>
      <w:tblGrid>
        <w:gridCol w:w="1191"/>
        <w:gridCol w:w="1502"/>
        <w:gridCol w:w="1559"/>
        <w:gridCol w:w="851"/>
        <w:gridCol w:w="3118"/>
      </w:tblGrid>
      <w:tr w:rsidR="006B23E8" w:rsidRPr="00277D0B" w14:paraId="47328430" w14:textId="77777777" w:rsidTr="006B23E8">
        <w:tc>
          <w:tcPr>
            <w:tcW w:w="1191" w:type="dxa"/>
            <w:vMerge w:val="restart"/>
            <w:tcBorders>
              <w:left w:val="nil"/>
              <w:right w:val="nil"/>
            </w:tcBorders>
          </w:tcPr>
          <w:p w14:paraId="1DEA72AA" w14:textId="77777777" w:rsidR="006B23E8" w:rsidRPr="00277D0B" w:rsidRDefault="006B23E8" w:rsidP="0052632C">
            <w:pPr>
              <w:jc w:val="center"/>
              <w:rPr>
                <w:rFonts w:ascii="Times New Roman" w:hAnsi="Times New Roman" w:cs="Times New Roman"/>
                <w:b/>
                <w:bCs/>
                <w:sz w:val="20"/>
                <w:szCs w:val="20"/>
              </w:rPr>
            </w:pPr>
            <w:r w:rsidRPr="00277D0B">
              <w:rPr>
                <w:rFonts w:ascii="Times New Roman" w:hAnsi="Times New Roman" w:cs="Times New Roman"/>
                <w:b/>
                <w:bCs/>
                <w:sz w:val="20"/>
                <w:szCs w:val="20"/>
              </w:rPr>
              <w:t>Formula</w:t>
            </w:r>
          </w:p>
        </w:tc>
        <w:tc>
          <w:tcPr>
            <w:tcW w:w="7030" w:type="dxa"/>
            <w:gridSpan w:val="4"/>
            <w:tcBorders>
              <w:left w:val="nil"/>
              <w:right w:val="nil"/>
            </w:tcBorders>
          </w:tcPr>
          <w:p w14:paraId="463DAD6A" w14:textId="5E29884D" w:rsidR="006B23E8" w:rsidRPr="00277D0B" w:rsidRDefault="00276668" w:rsidP="0052632C">
            <w:pPr>
              <w:jc w:val="center"/>
              <w:rPr>
                <w:rFonts w:ascii="Times New Roman" w:hAnsi="Times New Roman" w:cs="Times New Roman"/>
                <w:b/>
                <w:bCs/>
                <w:sz w:val="20"/>
                <w:szCs w:val="20"/>
              </w:rPr>
            </w:pPr>
            <w:r w:rsidRPr="00277D0B">
              <w:rPr>
                <w:rFonts w:ascii="Times New Roman" w:hAnsi="Times New Roman" w:cs="Times New Roman"/>
                <w:b/>
                <w:bCs/>
                <w:sz w:val="20"/>
                <w:szCs w:val="20"/>
              </w:rPr>
              <w:t>SPF Testing</w:t>
            </w:r>
          </w:p>
        </w:tc>
      </w:tr>
      <w:tr w:rsidR="006B23E8" w:rsidRPr="00277D0B" w14:paraId="22C90A92" w14:textId="77777777" w:rsidTr="006B23E8">
        <w:tc>
          <w:tcPr>
            <w:tcW w:w="1191" w:type="dxa"/>
            <w:vMerge/>
            <w:tcBorders>
              <w:left w:val="nil"/>
              <w:bottom w:val="single" w:sz="4" w:space="0" w:color="auto"/>
              <w:right w:val="nil"/>
            </w:tcBorders>
          </w:tcPr>
          <w:p w14:paraId="7806069E" w14:textId="77777777" w:rsidR="006B23E8" w:rsidRPr="00277D0B" w:rsidRDefault="006B23E8" w:rsidP="0052632C">
            <w:pPr>
              <w:jc w:val="center"/>
              <w:rPr>
                <w:rFonts w:ascii="Times New Roman" w:hAnsi="Times New Roman" w:cs="Times New Roman"/>
                <w:b/>
                <w:bCs/>
                <w:sz w:val="20"/>
                <w:szCs w:val="20"/>
              </w:rPr>
            </w:pPr>
          </w:p>
        </w:tc>
        <w:tc>
          <w:tcPr>
            <w:tcW w:w="1502" w:type="dxa"/>
            <w:tcBorders>
              <w:left w:val="nil"/>
              <w:bottom w:val="single" w:sz="4" w:space="0" w:color="auto"/>
              <w:right w:val="nil"/>
            </w:tcBorders>
          </w:tcPr>
          <w:p w14:paraId="1A38CBCB" w14:textId="279AE13C" w:rsidR="006B23E8" w:rsidRPr="00277D0B" w:rsidRDefault="00276668" w:rsidP="0052632C">
            <w:pPr>
              <w:jc w:val="center"/>
              <w:rPr>
                <w:rFonts w:ascii="Times New Roman" w:hAnsi="Times New Roman" w:cs="Times New Roman"/>
                <w:b/>
                <w:bCs/>
                <w:sz w:val="20"/>
                <w:szCs w:val="20"/>
              </w:rPr>
            </w:pPr>
            <w:r w:rsidRPr="00277D0B">
              <w:rPr>
                <w:rFonts w:ascii="Times New Roman" w:hAnsi="Times New Roman" w:cs="Times New Roman"/>
                <w:b/>
                <w:bCs/>
                <w:sz w:val="20"/>
                <w:szCs w:val="20"/>
              </w:rPr>
              <w:t>Before Stability</w:t>
            </w:r>
          </w:p>
        </w:tc>
        <w:tc>
          <w:tcPr>
            <w:tcW w:w="1559" w:type="dxa"/>
            <w:tcBorders>
              <w:left w:val="nil"/>
              <w:bottom w:val="single" w:sz="4" w:space="0" w:color="auto"/>
              <w:right w:val="nil"/>
            </w:tcBorders>
          </w:tcPr>
          <w:p w14:paraId="0FEEEFE8" w14:textId="5CDC841F" w:rsidR="006B23E8" w:rsidRPr="00277D0B" w:rsidRDefault="00276668" w:rsidP="0052632C">
            <w:pPr>
              <w:jc w:val="center"/>
              <w:rPr>
                <w:rFonts w:ascii="Times New Roman" w:hAnsi="Times New Roman" w:cs="Times New Roman"/>
                <w:b/>
                <w:bCs/>
                <w:sz w:val="20"/>
                <w:szCs w:val="20"/>
              </w:rPr>
            </w:pPr>
            <w:r w:rsidRPr="00277D0B">
              <w:rPr>
                <w:rFonts w:ascii="Times New Roman" w:hAnsi="Times New Roman" w:cs="Times New Roman"/>
                <w:b/>
                <w:bCs/>
                <w:sz w:val="20"/>
                <w:szCs w:val="20"/>
              </w:rPr>
              <w:t>After Stability</w:t>
            </w:r>
          </w:p>
        </w:tc>
        <w:tc>
          <w:tcPr>
            <w:tcW w:w="851" w:type="dxa"/>
            <w:tcBorders>
              <w:left w:val="nil"/>
              <w:bottom w:val="single" w:sz="4" w:space="0" w:color="auto"/>
              <w:right w:val="nil"/>
            </w:tcBorders>
          </w:tcPr>
          <w:p w14:paraId="5C7663DB" w14:textId="77777777" w:rsidR="006B23E8" w:rsidRPr="00277D0B" w:rsidRDefault="006B23E8" w:rsidP="0052632C">
            <w:pPr>
              <w:jc w:val="center"/>
              <w:rPr>
                <w:rFonts w:ascii="Times New Roman" w:hAnsi="Times New Roman" w:cs="Times New Roman"/>
                <w:b/>
                <w:bCs/>
                <w:sz w:val="20"/>
                <w:szCs w:val="20"/>
              </w:rPr>
            </w:pPr>
            <w:r w:rsidRPr="00277D0B">
              <w:rPr>
                <w:rFonts w:ascii="Times New Roman" w:hAnsi="Times New Roman" w:cs="Times New Roman"/>
                <w:b/>
                <w:bCs/>
                <w:sz w:val="20"/>
                <w:szCs w:val="20"/>
              </w:rPr>
              <w:t>P-</w:t>
            </w:r>
            <w:r w:rsidRPr="00277D0B">
              <w:rPr>
                <w:rFonts w:ascii="Times New Roman" w:hAnsi="Times New Roman" w:cs="Times New Roman"/>
                <w:b/>
                <w:bCs/>
                <w:i/>
                <w:sz w:val="20"/>
                <w:szCs w:val="20"/>
              </w:rPr>
              <w:t>Value</w:t>
            </w:r>
          </w:p>
        </w:tc>
        <w:tc>
          <w:tcPr>
            <w:tcW w:w="3118" w:type="dxa"/>
            <w:tcBorders>
              <w:left w:val="nil"/>
              <w:bottom w:val="single" w:sz="4" w:space="0" w:color="auto"/>
              <w:right w:val="nil"/>
            </w:tcBorders>
          </w:tcPr>
          <w:p w14:paraId="44E1BAD3" w14:textId="3E692D44" w:rsidR="006B23E8" w:rsidRPr="00277D0B" w:rsidRDefault="00912538" w:rsidP="0052632C">
            <w:pPr>
              <w:jc w:val="center"/>
              <w:rPr>
                <w:rFonts w:ascii="Times New Roman" w:hAnsi="Times New Roman" w:cs="Times New Roman"/>
                <w:b/>
                <w:bCs/>
                <w:sz w:val="20"/>
                <w:szCs w:val="20"/>
              </w:rPr>
            </w:pPr>
            <w:r w:rsidRPr="00277D0B">
              <w:rPr>
                <w:rFonts w:ascii="Times New Roman" w:hAnsi="Times New Roman" w:cs="Times New Roman"/>
                <w:b/>
                <w:bCs/>
                <w:sz w:val="20"/>
                <w:szCs w:val="20"/>
              </w:rPr>
              <w:fldChar w:fldCharType="begin" w:fldLock="1"/>
            </w:r>
            <w:r w:rsidR="00B347F3" w:rsidRPr="00277D0B">
              <w:rPr>
                <w:rFonts w:ascii="Times New Roman" w:hAnsi="Times New Roman" w:cs="Times New Roman"/>
                <w:b/>
                <w:bCs/>
                <w:sz w:val="20"/>
                <w:szCs w:val="20"/>
              </w:rPr>
              <w:instrText>ADDIN CSL_CITATION {"citationItems":[{"id":"ITEM-1","itemData":{"DOI":"10.37013/jf.v2i1.149","ISSN":"2302-7436","abstract":"Kosmetik perawatan kulit wajah yang banyak digunakan tersedia dalam berbagai bentuk, salah satunya yaitu bentuk sediaan krim. Kandungan flavonoid buah labu kuningmemiliki potensi dari labu kuning sebagai antioksidan dan tabir surya dimanfaatkan dalam bentuk sediaan krim yang sangat praktis penggunaannya. Efektivitas sediaan dalam melindungi kulitdari radiasi sinar UV biasanya dinyatakan dengan nilai SPF. Tujuan dari penelitian ini yaitu untuk mengevaluasi sifat fisik sediaan krim ekstrak etanol 70% daging buah labu kuning (Cucurbita maxima D.) dengan konsentrasi berbeda dan penentuan nilai Sun Protection Factor (SPF) secara in vitro menggunakan spektrofotometri UV-Vis. Penelitian ini menggunakan metode eksperimental. Daging buah labu kuning (Cucurbita maxima D.) yang telah dilakukan ekstraksi menggunakan metode maserasi kemudian dilanjutkan pembuatan formulasi krim dan penentuan nilai Sun Protection Factor (SPF) secara in vitro dengan metode Mansur dan A.J. Petro. Hasil uji sifat fisik sediaan krim memenuhi persyaratan sediaan krim yang baik kecuali pada uji daya sebar karena kurang dari 5-7 cm. Nilai SPF sediaan krim pada formula basis(0%), formula I (5%), formula II (10%) dan formula III (15%) memiliki rerata nilai SPF 0,59±0,225 (tidak memiliki efektivitas tabir surya), 2,83±1,164 (minimal), 4,43±0,266 (sedang), 6,98±0,099 (ekstra) berdasarkan perhitungan Mansur dan 1,28±0,132 (bukan merupakan tabir surya), 3,80±2,003 (minimal), 7,55±0,913 (minimal), 25,22±1,493 (sedang) berdasar perhitungan A.J. Petro. Sediaan krim ekstrak etanol 70% daging buah labu kuning dengan konsentrasi 0%, 5%, 10% dan 15% memiliki sifat fisik yang kurang baik, pada uji daya sebar tidak masuk kriteria krim yang baik 5-7 cm. Peningkatan konsentrasi ekstrak etanol 70% daging buah labu kuning memberikan nilai SPF yang berbeda.Kata Kunci : Krim, Daging buah labu kuning, SPF","author":[{"dropping-particle":"","family":"Cahyani","given":"Ayu Sonia","non-dropping-particle":"","parse-names":false,"suffix":""},{"dropping-particle":"","family":"Erwiyani","given":"Agitya Resti","non-dropping-particle":"","parse-names":false,"suffix":""}],"container-title":"Jurnal Farmasi","id":"ITEM-1","issue":"1","issued":{"date-parts":[["2022"]]},"page":"1-11","title":"Formulasi dan Uji Sun Protection Factor (SPF) SediaanKrim Ekstrak Etanol 70% Daging Buah Labu Kuning (Curcubita Maxima Durch) Secara In Vitro","type":"article-journal","volume":"2"},"uris":["http://www.mendeley.com/documents/?uuid=87e4c860-3fc1-46fa-82d1-117f5226efad"]}],"mendeley":{"formattedCitation":"(Cahyani &amp; Erwiyani, 2022)","plainTextFormattedCitation":"(Cahyani &amp; Erwiyani, 2022)","previouslyFormattedCitation":"(Cahyani &amp; Erwiyani, 2022)"},"properties":{"noteIndex":0},"schema":"https://github.com/citation-style-language/schema/raw/master/csl-citation.json"}</w:instrText>
            </w:r>
            <w:r w:rsidRPr="00277D0B">
              <w:rPr>
                <w:rFonts w:ascii="Times New Roman" w:hAnsi="Times New Roman" w:cs="Times New Roman"/>
                <w:b/>
                <w:bCs/>
                <w:sz w:val="20"/>
                <w:szCs w:val="20"/>
              </w:rPr>
              <w:fldChar w:fldCharType="separate"/>
            </w:r>
            <w:r w:rsidRPr="00277D0B">
              <w:rPr>
                <w:rFonts w:ascii="Times New Roman" w:hAnsi="Times New Roman" w:cs="Times New Roman"/>
                <w:bCs/>
                <w:noProof/>
                <w:sz w:val="20"/>
                <w:szCs w:val="20"/>
              </w:rPr>
              <w:t>(Cahyani &amp; Erwiyani, 2022)</w:t>
            </w:r>
            <w:r w:rsidRPr="00277D0B">
              <w:rPr>
                <w:rFonts w:ascii="Times New Roman" w:hAnsi="Times New Roman" w:cs="Times New Roman"/>
                <w:b/>
                <w:bCs/>
                <w:sz w:val="20"/>
                <w:szCs w:val="20"/>
              </w:rPr>
              <w:fldChar w:fldCharType="end"/>
            </w:r>
          </w:p>
        </w:tc>
      </w:tr>
      <w:tr w:rsidR="006B23E8" w:rsidRPr="00277D0B" w14:paraId="367E953E" w14:textId="77777777" w:rsidTr="006B23E8">
        <w:tc>
          <w:tcPr>
            <w:tcW w:w="1191" w:type="dxa"/>
            <w:tcBorders>
              <w:left w:val="nil"/>
              <w:bottom w:val="nil"/>
              <w:right w:val="nil"/>
            </w:tcBorders>
          </w:tcPr>
          <w:p w14:paraId="15A73552" w14:textId="77777777" w:rsidR="006B23E8" w:rsidRPr="00277D0B" w:rsidRDefault="006B23E8" w:rsidP="0052632C">
            <w:pPr>
              <w:jc w:val="center"/>
              <w:rPr>
                <w:rFonts w:ascii="Times New Roman" w:hAnsi="Times New Roman" w:cs="Times New Roman"/>
                <w:bCs/>
                <w:sz w:val="20"/>
                <w:szCs w:val="20"/>
              </w:rPr>
            </w:pPr>
            <w:r w:rsidRPr="00277D0B">
              <w:rPr>
                <w:rFonts w:ascii="Times New Roman" w:hAnsi="Times New Roman" w:cs="Times New Roman"/>
                <w:bCs/>
                <w:sz w:val="20"/>
                <w:szCs w:val="20"/>
              </w:rPr>
              <w:t>F I</w:t>
            </w:r>
          </w:p>
        </w:tc>
        <w:tc>
          <w:tcPr>
            <w:tcW w:w="1502" w:type="dxa"/>
            <w:tcBorders>
              <w:left w:val="nil"/>
              <w:bottom w:val="nil"/>
              <w:right w:val="nil"/>
            </w:tcBorders>
          </w:tcPr>
          <w:p w14:paraId="4AB539B2" w14:textId="77777777" w:rsidR="006B23E8" w:rsidRPr="00277D0B" w:rsidRDefault="006B23E8" w:rsidP="0052632C">
            <w:pPr>
              <w:jc w:val="center"/>
              <w:rPr>
                <w:rFonts w:ascii="Times New Roman" w:hAnsi="Times New Roman" w:cs="Times New Roman"/>
                <w:bCs/>
                <w:sz w:val="20"/>
                <w:szCs w:val="20"/>
              </w:rPr>
            </w:pPr>
            <w:r w:rsidRPr="00277D0B">
              <w:rPr>
                <w:rFonts w:ascii="Times New Roman" w:hAnsi="Times New Roman" w:cs="Times New Roman"/>
                <w:bCs/>
                <w:sz w:val="20"/>
                <w:szCs w:val="20"/>
              </w:rPr>
              <w:t>12,20 ± 1,04</w:t>
            </w:r>
          </w:p>
        </w:tc>
        <w:tc>
          <w:tcPr>
            <w:tcW w:w="1559" w:type="dxa"/>
            <w:tcBorders>
              <w:left w:val="nil"/>
              <w:bottom w:val="nil"/>
              <w:right w:val="nil"/>
            </w:tcBorders>
          </w:tcPr>
          <w:p w14:paraId="25733044" w14:textId="77777777" w:rsidR="006B23E8" w:rsidRPr="00277D0B" w:rsidRDefault="006B23E8" w:rsidP="0052632C">
            <w:pPr>
              <w:jc w:val="center"/>
              <w:rPr>
                <w:rFonts w:ascii="Times New Roman" w:hAnsi="Times New Roman" w:cs="Times New Roman"/>
                <w:bCs/>
                <w:sz w:val="20"/>
                <w:szCs w:val="20"/>
              </w:rPr>
            </w:pPr>
            <w:r w:rsidRPr="00277D0B">
              <w:rPr>
                <w:rFonts w:ascii="Times New Roman" w:hAnsi="Times New Roman" w:cs="Times New Roman"/>
                <w:bCs/>
                <w:sz w:val="20"/>
                <w:szCs w:val="20"/>
              </w:rPr>
              <w:t>22,74 ± 0,04</w:t>
            </w:r>
          </w:p>
        </w:tc>
        <w:tc>
          <w:tcPr>
            <w:tcW w:w="851" w:type="dxa"/>
            <w:vMerge w:val="restart"/>
            <w:tcBorders>
              <w:left w:val="nil"/>
              <w:right w:val="nil"/>
            </w:tcBorders>
          </w:tcPr>
          <w:p w14:paraId="4F0F68EF" w14:textId="77777777" w:rsidR="006B23E8" w:rsidRPr="00277D0B" w:rsidRDefault="006B23E8" w:rsidP="0052632C">
            <w:pPr>
              <w:jc w:val="center"/>
              <w:rPr>
                <w:rFonts w:ascii="Times New Roman" w:hAnsi="Times New Roman" w:cs="Times New Roman"/>
                <w:bCs/>
                <w:sz w:val="20"/>
                <w:szCs w:val="20"/>
              </w:rPr>
            </w:pPr>
          </w:p>
          <w:p w14:paraId="1D397690" w14:textId="77777777" w:rsidR="006B23E8" w:rsidRPr="00277D0B" w:rsidRDefault="006B23E8" w:rsidP="0052632C">
            <w:pPr>
              <w:jc w:val="center"/>
              <w:rPr>
                <w:rFonts w:ascii="Times New Roman" w:hAnsi="Times New Roman" w:cs="Times New Roman"/>
                <w:bCs/>
                <w:sz w:val="20"/>
                <w:szCs w:val="20"/>
              </w:rPr>
            </w:pPr>
            <w:r w:rsidRPr="00277D0B">
              <w:rPr>
                <w:rFonts w:ascii="Times New Roman" w:hAnsi="Times New Roman" w:cs="Times New Roman"/>
                <w:bCs/>
                <w:sz w:val="20"/>
                <w:szCs w:val="20"/>
              </w:rPr>
              <w:t>&lt;0,01</w:t>
            </w:r>
          </w:p>
        </w:tc>
        <w:tc>
          <w:tcPr>
            <w:tcW w:w="3118" w:type="dxa"/>
            <w:vMerge w:val="restart"/>
            <w:tcBorders>
              <w:left w:val="nil"/>
              <w:right w:val="nil"/>
            </w:tcBorders>
          </w:tcPr>
          <w:p w14:paraId="75A8EB40" w14:textId="77777777" w:rsidR="00276668" w:rsidRPr="00277D0B" w:rsidRDefault="00276668" w:rsidP="00276668">
            <w:pPr>
              <w:rPr>
                <w:rFonts w:ascii="Times New Roman" w:hAnsi="Times New Roman" w:cs="Times New Roman"/>
                <w:bCs/>
                <w:sz w:val="20"/>
                <w:szCs w:val="20"/>
              </w:rPr>
            </w:pPr>
            <w:r w:rsidRPr="00277D0B">
              <w:rPr>
                <w:rFonts w:ascii="Times New Roman" w:hAnsi="Times New Roman" w:cs="Times New Roman"/>
                <w:bCs/>
                <w:sz w:val="20"/>
                <w:szCs w:val="20"/>
              </w:rPr>
              <w:t>≤ 2   (not a sunscreen)</w:t>
            </w:r>
          </w:p>
          <w:p w14:paraId="6C55DEFF" w14:textId="77777777" w:rsidR="00276668" w:rsidRPr="00277D0B" w:rsidRDefault="00276668" w:rsidP="00276668">
            <w:pPr>
              <w:rPr>
                <w:rFonts w:ascii="Times New Roman" w:hAnsi="Times New Roman" w:cs="Times New Roman"/>
                <w:bCs/>
                <w:sz w:val="20"/>
                <w:szCs w:val="20"/>
              </w:rPr>
            </w:pPr>
            <w:r w:rsidRPr="00277D0B">
              <w:rPr>
                <w:rFonts w:ascii="Times New Roman" w:hAnsi="Times New Roman" w:cs="Times New Roman"/>
                <w:bCs/>
                <w:sz w:val="20"/>
                <w:szCs w:val="20"/>
              </w:rPr>
              <w:t>2-4   (minimal category)</w:t>
            </w:r>
          </w:p>
          <w:p w14:paraId="3558DA71" w14:textId="77777777" w:rsidR="00276668" w:rsidRPr="00277D0B" w:rsidRDefault="00276668" w:rsidP="00276668">
            <w:pPr>
              <w:rPr>
                <w:rFonts w:ascii="Times New Roman" w:hAnsi="Times New Roman" w:cs="Times New Roman"/>
                <w:bCs/>
                <w:sz w:val="20"/>
                <w:szCs w:val="20"/>
              </w:rPr>
            </w:pPr>
            <w:r w:rsidRPr="00277D0B">
              <w:rPr>
                <w:rFonts w:ascii="Times New Roman" w:hAnsi="Times New Roman" w:cs="Times New Roman"/>
                <w:bCs/>
                <w:sz w:val="20"/>
                <w:szCs w:val="20"/>
              </w:rPr>
              <w:t>4-6   (moderate category)</w:t>
            </w:r>
          </w:p>
          <w:p w14:paraId="2CC0F9FE" w14:textId="77777777" w:rsidR="00276668" w:rsidRPr="00277D0B" w:rsidRDefault="00276668" w:rsidP="00276668">
            <w:pPr>
              <w:rPr>
                <w:rFonts w:ascii="Times New Roman" w:hAnsi="Times New Roman" w:cs="Times New Roman"/>
                <w:bCs/>
                <w:sz w:val="20"/>
                <w:szCs w:val="20"/>
              </w:rPr>
            </w:pPr>
            <w:r w:rsidRPr="00277D0B">
              <w:rPr>
                <w:rFonts w:ascii="Times New Roman" w:hAnsi="Times New Roman" w:cs="Times New Roman"/>
                <w:bCs/>
                <w:sz w:val="20"/>
                <w:szCs w:val="20"/>
              </w:rPr>
              <w:t>6-8   (extra category)</w:t>
            </w:r>
          </w:p>
          <w:p w14:paraId="0243500E" w14:textId="77777777" w:rsidR="00276668" w:rsidRPr="00277D0B" w:rsidRDefault="00276668" w:rsidP="00276668">
            <w:pPr>
              <w:rPr>
                <w:rFonts w:ascii="Times New Roman" w:hAnsi="Times New Roman" w:cs="Times New Roman"/>
                <w:bCs/>
                <w:sz w:val="20"/>
                <w:szCs w:val="20"/>
              </w:rPr>
            </w:pPr>
            <w:r w:rsidRPr="00277D0B">
              <w:rPr>
                <w:rFonts w:ascii="Times New Roman" w:hAnsi="Times New Roman" w:cs="Times New Roman"/>
                <w:bCs/>
                <w:sz w:val="20"/>
                <w:szCs w:val="20"/>
              </w:rPr>
              <w:t>8-15 (maximum category)</w:t>
            </w:r>
          </w:p>
          <w:p w14:paraId="3E2542C0" w14:textId="6B62E733" w:rsidR="006B23E8" w:rsidRPr="00277D0B" w:rsidRDefault="00276668" w:rsidP="00276668">
            <w:pPr>
              <w:rPr>
                <w:rFonts w:ascii="Times New Roman" w:hAnsi="Times New Roman" w:cs="Times New Roman"/>
                <w:bCs/>
                <w:sz w:val="20"/>
                <w:szCs w:val="20"/>
              </w:rPr>
            </w:pPr>
            <w:r w:rsidRPr="00277D0B">
              <w:rPr>
                <w:rFonts w:ascii="Times New Roman" w:hAnsi="Times New Roman" w:cs="Times New Roman"/>
                <w:bCs/>
                <w:sz w:val="20"/>
                <w:szCs w:val="20"/>
              </w:rPr>
              <w:t>≥ 15 (ultra category)</w:t>
            </w:r>
          </w:p>
        </w:tc>
      </w:tr>
      <w:tr w:rsidR="006B23E8" w:rsidRPr="00277D0B" w14:paraId="17BA2F09" w14:textId="77777777" w:rsidTr="006B23E8">
        <w:tc>
          <w:tcPr>
            <w:tcW w:w="1191" w:type="dxa"/>
            <w:tcBorders>
              <w:top w:val="nil"/>
              <w:left w:val="nil"/>
              <w:bottom w:val="nil"/>
              <w:right w:val="nil"/>
            </w:tcBorders>
          </w:tcPr>
          <w:p w14:paraId="31304F08" w14:textId="77777777" w:rsidR="006B23E8" w:rsidRPr="00277D0B" w:rsidRDefault="006B23E8" w:rsidP="0052632C">
            <w:pPr>
              <w:jc w:val="center"/>
              <w:rPr>
                <w:rFonts w:ascii="Times New Roman" w:hAnsi="Times New Roman" w:cs="Times New Roman"/>
                <w:bCs/>
                <w:sz w:val="20"/>
                <w:szCs w:val="20"/>
              </w:rPr>
            </w:pPr>
            <w:r w:rsidRPr="00277D0B">
              <w:rPr>
                <w:rFonts w:ascii="Times New Roman" w:hAnsi="Times New Roman" w:cs="Times New Roman"/>
                <w:bCs/>
                <w:sz w:val="20"/>
                <w:szCs w:val="20"/>
              </w:rPr>
              <w:t>F II</w:t>
            </w:r>
          </w:p>
        </w:tc>
        <w:tc>
          <w:tcPr>
            <w:tcW w:w="1502" w:type="dxa"/>
            <w:tcBorders>
              <w:top w:val="nil"/>
              <w:left w:val="nil"/>
              <w:bottom w:val="nil"/>
              <w:right w:val="nil"/>
            </w:tcBorders>
          </w:tcPr>
          <w:p w14:paraId="2554A1C7" w14:textId="77777777" w:rsidR="006B23E8" w:rsidRPr="00277D0B" w:rsidRDefault="006B23E8" w:rsidP="0052632C">
            <w:pPr>
              <w:jc w:val="center"/>
              <w:rPr>
                <w:rFonts w:ascii="Times New Roman" w:hAnsi="Times New Roman" w:cs="Times New Roman"/>
                <w:bCs/>
                <w:sz w:val="20"/>
                <w:szCs w:val="20"/>
              </w:rPr>
            </w:pPr>
            <w:r w:rsidRPr="00277D0B">
              <w:rPr>
                <w:rFonts w:ascii="Times New Roman" w:hAnsi="Times New Roman" w:cs="Times New Roman"/>
                <w:bCs/>
                <w:sz w:val="20"/>
                <w:szCs w:val="20"/>
              </w:rPr>
              <w:t>15,15 ± 0,09</w:t>
            </w:r>
          </w:p>
        </w:tc>
        <w:tc>
          <w:tcPr>
            <w:tcW w:w="1559" w:type="dxa"/>
            <w:tcBorders>
              <w:top w:val="nil"/>
              <w:left w:val="nil"/>
              <w:bottom w:val="nil"/>
              <w:right w:val="nil"/>
            </w:tcBorders>
          </w:tcPr>
          <w:p w14:paraId="3ACF07CA" w14:textId="77777777" w:rsidR="006B23E8" w:rsidRPr="00277D0B" w:rsidRDefault="006B23E8" w:rsidP="0052632C">
            <w:pPr>
              <w:jc w:val="center"/>
              <w:rPr>
                <w:rFonts w:ascii="Times New Roman" w:hAnsi="Times New Roman" w:cs="Times New Roman"/>
                <w:bCs/>
                <w:sz w:val="20"/>
                <w:szCs w:val="20"/>
              </w:rPr>
            </w:pPr>
            <w:r w:rsidRPr="00277D0B">
              <w:rPr>
                <w:rFonts w:ascii="Times New Roman" w:hAnsi="Times New Roman" w:cs="Times New Roman"/>
                <w:bCs/>
                <w:sz w:val="20"/>
                <w:szCs w:val="20"/>
              </w:rPr>
              <w:t>20,79 ± 0,08</w:t>
            </w:r>
          </w:p>
        </w:tc>
        <w:tc>
          <w:tcPr>
            <w:tcW w:w="851" w:type="dxa"/>
            <w:vMerge/>
            <w:tcBorders>
              <w:left w:val="nil"/>
              <w:right w:val="nil"/>
            </w:tcBorders>
          </w:tcPr>
          <w:p w14:paraId="336AA893" w14:textId="77777777" w:rsidR="006B23E8" w:rsidRPr="00277D0B" w:rsidRDefault="006B23E8" w:rsidP="0052632C">
            <w:pPr>
              <w:jc w:val="center"/>
              <w:rPr>
                <w:rFonts w:ascii="Times New Roman" w:hAnsi="Times New Roman" w:cs="Times New Roman"/>
                <w:bCs/>
                <w:sz w:val="20"/>
                <w:szCs w:val="20"/>
              </w:rPr>
            </w:pPr>
          </w:p>
        </w:tc>
        <w:tc>
          <w:tcPr>
            <w:tcW w:w="3118" w:type="dxa"/>
            <w:vMerge/>
            <w:tcBorders>
              <w:left w:val="nil"/>
              <w:right w:val="nil"/>
            </w:tcBorders>
          </w:tcPr>
          <w:p w14:paraId="1DD1E13A" w14:textId="77777777" w:rsidR="006B23E8" w:rsidRPr="00277D0B" w:rsidRDefault="006B23E8" w:rsidP="0052632C">
            <w:pPr>
              <w:jc w:val="center"/>
              <w:rPr>
                <w:rFonts w:ascii="Times New Roman" w:hAnsi="Times New Roman" w:cs="Times New Roman"/>
                <w:bCs/>
                <w:sz w:val="20"/>
                <w:szCs w:val="20"/>
              </w:rPr>
            </w:pPr>
          </w:p>
        </w:tc>
      </w:tr>
      <w:tr w:rsidR="006B23E8" w:rsidRPr="00277D0B" w14:paraId="3594B80D" w14:textId="77777777" w:rsidTr="006B23E8">
        <w:tc>
          <w:tcPr>
            <w:tcW w:w="1191" w:type="dxa"/>
            <w:tcBorders>
              <w:top w:val="nil"/>
              <w:left w:val="nil"/>
              <w:right w:val="nil"/>
            </w:tcBorders>
          </w:tcPr>
          <w:p w14:paraId="5CAB3240" w14:textId="77777777" w:rsidR="006B23E8" w:rsidRPr="00277D0B" w:rsidRDefault="006B23E8" w:rsidP="0052632C">
            <w:pPr>
              <w:jc w:val="center"/>
              <w:rPr>
                <w:rFonts w:ascii="Times New Roman" w:hAnsi="Times New Roman" w:cs="Times New Roman"/>
                <w:bCs/>
                <w:sz w:val="20"/>
                <w:szCs w:val="20"/>
              </w:rPr>
            </w:pPr>
            <w:r w:rsidRPr="00277D0B">
              <w:rPr>
                <w:rFonts w:ascii="Times New Roman" w:hAnsi="Times New Roman" w:cs="Times New Roman"/>
                <w:bCs/>
                <w:sz w:val="20"/>
                <w:szCs w:val="20"/>
              </w:rPr>
              <w:t>F III</w:t>
            </w:r>
          </w:p>
        </w:tc>
        <w:tc>
          <w:tcPr>
            <w:tcW w:w="1502" w:type="dxa"/>
            <w:tcBorders>
              <w:top w:val="nil"/>
              <w:left w:val="nil"/>
              <w:right w:val="nil"/>
            </w:tcBorders>
          </w:tcPr>
          <w:p w14:paraId="2EB3B41E" w14:textId="77777777" w:rsidR="006B23E8" w:rsidRPr="00277D0B" w:rsidRDefault="006B23E8" w:rsidP="0052632C">
            <w:pPr>
              <w:jc w:val="center"/>
              <w:rPr>
                <w:rFonts w:ascii="Times New Roman" w:hAnsi="Times New Roman" w:cs="Times New Roman"/>
                <w:bCs/>
                <w:sz w:val="20"/>
                <w:szCs w:val="20"/>
              </w:rPr>
            </w:pPr>
            <w:r w:rsidRPr="00277D0B">
              <w:rPr>
                <w:rFonts w:ascii="Times New Roman" w:hAnsi="Times New Roman" w:cs="Times New Roman"/>
                <w:bCs/>
                <w:sz w:val="20"/>
                <w:szCs w:val="20"/>
              </w:rPr>
              <w:t>21,11 ± 0,06</w:t>
            </w:r>
          </w:p>
        </w:tc>
        <w:tc>
          <w:tcPr>
            <w:tcW w:w="1559" w:type="dxa"/>
            <w:tcBorders>
              <w:top w:val="nil"/>
              <w:left w:val="nil"/>
              <w:right w:val="nil"/>
            </w:tcBorders>
          </w:tcPr>
          <w:p w14:paraId="3F11A7D5" w14:textId="77777777" w:rsidR="006B23E8" w:rsidRPr="00277D0B" w:rsidRDefault="006B23E8" w:rsidP="0052632C">
            <w:pPr>
              <w:jc w:val="center"/>
              <w:rPr>
                <w:rFonts w:ascii="Times New Roman" w:hAnsi="Times New Roman" w:cs="Times New Roman"/>
                <w:bCs/>
                <w:sz w:val="20"/>
                <w:szCs w:val="20"/>
              </w:rPr>
            </w:pPr>
            <w:r w:rsidRPr="00277D0B">
              <w:rPr>
                <w:rFonts w:ascii="Times New Roman" w:hAnsi="Times New Roman" w:cs="Times New Roman"/>
                <w:bCs/>
                <w:sz w:val="20"/>
                <w:szCs w:val="20"/>
              </w:rPr>
              <w:t>23,86 ± 0,19</w:t>
            </w:r>
          </w:p>
          <w:p w14:paraId="2360746A" w14:textId="77777777" w:rsidR="006B23E8" w:rsidRPr="00277D0B" w:rsidRDefault="006B23E8" w:rsidP="0052632C">
            <w:pPr>
              <w:jc w:val="center"/>
              <w:rPr>
                <w:rFonts w:ascii="Times New Roman" w:hAnsi="Times New Roman" w:cs="Times New Roman"/>
                <w:bCs/>
                <w:sz w:val="20"/>
                <w:szCs w:val="20"/>
              </w:rPr>
            </w:pPr>
          </w:p>
        </w:tc>
        <w:tc>
          <w:tcPr>
            <w:tcW w:w="851" w:type="dxa"/>
            <w:vMerge/>
            <w:tcBorders>
              <w:left w:val="nil"/>
              <w:right w:val="nil"/>
            </w:tcBorders>
          </w:tcPr>
          <w:p w14:paraId="465EDEC6" w14:textId="77777777" w:rsidR="006B23E8" w:rsidRPr="00277D0B" w:rsidRDefault="006B23E8" w:rsidP="0052632C">
            <w:pPr>
              <w:jc w:val="center"/>
              <w:rPr>
                <w:rFonts w:ascii="Times New Roman" w:hAnsi="Times New Roman" w:cs="Times New Roman"/>
                <w:bCs/>
                <w:sz w:val="20"/>
                <w:szCs w:val="20"/>
              </w:rPr>
            </w:pPr>
          </w:p>
        </w:tc>
        <w:tc>
          <w:tcPr>
            <w:tcW w:w="3118" w:type="dxa"/>
            <w:vMerge/>
            <w:tcBorders>
              <w:left w:val="nil"/>
              <w:right w:val="nil"/>
            </w:tcBorders>
          </w:tcPr>
          <w:p w14:paraId="40952AB8" w14:textId="77777777" w:rsidR="006B23E8" w:rsidRPr="00277D0B" w:rsidRDefault="006B23E8" w:rsidP="0052632C">
            <w:pPr>
              <w:jc w:val="center"/>
              <w:rPr>
                <w:rFonts w:ascii="Times New Roman" w:hAnsi="Times New Roman" w:cs="Times New Roman"/>
                <w:bCs/>
                <w:sz w:val="20"/>
                <w:szCs w:val="20"/>
              </w:rPr>
            </w:pPr>
          </w:p>
        </w:tc>
      </w:tr>
    </w:tbl>
    <w:p w14:paraId="25659115" w14:textId="77777777" w:rsidR="001917EA" w:rsidRPr="00277D0B" w:rsidRDefault="001917EA" w:rsidP="001917EA">
      <w:pPr>
        <w:spacing w:after="0" w:line="240" w:lineRule="auto"/>
        <w:jc w:val="both"/>
        <w:rPr>
          <w:rFonts w:ascii="Times New Roman" w:hAnsi="Times New Roman" w:cs="Times New Roman"/>
          <w:bCs/>
          <w:sz w:val="24"/>
          <w:szCs w:val="24"/>
        </w:rPr>
      </w:pPr>
    </w:p>
    <w:p w14:paraId="447B9B9C" w14:textId="77777777" w:rsidR="00BB5DBC" w:rsidRPr="00277D0B" w:rsidRDefault="00BB5DBC" w:rsidP="00BB5DBC">
      <w:pPr>
        <w:spacing w:after="0" w:line="240" w:lineRule="auto"/>
        <w:ind w:firstLine="567"/>
        <w:jc w:val="both"/>
        <w:rPr>
          <w:rFonts w:ascii="Times New Roman" w:hAnsi="Times New Roman" w:cs="Times New Roman"/>
          <w:bCs/>
          <w:sz w:val="24"/>
          <w:szCs w:val="24"/>
        </w:rPr>
        <w:sectPr w:rsidR="00BB5DBC" w:rsidRPr="00277D0B" w:rsidSect="00BB5DBC">
          <w:type w:val="continuous"/>
          <w:pgSz w:w="11907" w:h="16840" w:code="9"/>
          <w:pgMar w:top="1440" w:right="1440" w:bottom="1440" w:left="1440" w:header="709" w:footer="709" w:gutter="0"/>
          <w:cols w:space="283"/>
          <w:docGrid w:linePitch="360"/>
        </w:sectPr>
      </w:pPr>
    </w:p>
    <w:p w14:paraId="550D865D" w14:textId="24264B67" w:rsidR="00156A3F" w:rsidRPr="00277D0B" w:rsidRDefault="00276668" w:rsidP="00BB5DBC">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lastRenderedPageBreak/>
        <w:t>The obtained SPF values before and after stability show good SPF values. The calculations for each formula resulted in the following SPF values: Formula I increased from 12.20 (maximum category) to 22.74 (ultra category), Formula II increased from 15.15 (maximum category) to 20.79 (ultra category), and Formula III increased from 21.11 (ultra category) to 23.86 (ultra category).</w:t>
      </w:r>
      <w:r w:rsidR="001917EA" w:rsidRPr="00277D0B">
        <w:rPr>
          <w:rFonts w:ascii="Times New Roman" w:hAnsi="Times New Roman" w:cs="Times New Roman"/>
          <w:bCs/>
          <w:sz w:val="20"/>
          <w:szCs w:val="20"/>
        </w:rPr>
        <w:t xml:space="preserve"> </w:t>
      </w:r>
    </w:p>
    <w:p w14:paraId="02E87DB3" w14:textId="1DC8CB12" w:rsidR="001917EA" w:rsidRPr="00277D0B" w:rsidRDefault="00276668" w:rsidP="00BB5DBC">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 xml:space="preserve">The measurement results of SPF values were conducted on each formula, and stability testing was performed using the </w:t>
      </w:r>
      <w:r w:rsidRPr="00277D0B">
        <w:rPr>
          <w:rFonts w:ascii="Times New Roman" w:hAnsi="Times New Roman" w:cs="Times New Roman"/>
          <w:bCs/>
          <w:i/>
          <w:iCs/>
          <w:sz w:val="20"/>
          <w:szCs w:val="20"/>
        </w:rPr>
        <w:t>cycling test</w:t>
      </w:r>
      <w:r w:rsidRPr="00277D0B">
        <w:rPr>
          <w:rFonts w:ascii="Times New Roman" w:hAnsi="Times New Roman" w:cs="Times New Roman"/>
          <w:bCs/>
          <w:sz w:val="20"/>
          <w:szCs w:val="20"/>
        </w:rPr>
        <w:t xml:space="preserve"> method for 12 days, with two different temperatures used on each testing day. The SPF data obtained were subsequently analyzed using SPSS through the </w:t>
      </w:r>
      <w:r w:rsidRPr="00277D0B">
        <w:rPr>
          <w:rFonts w:ascii="Times New Roman" w:hAnsi="Times New Roman" w:cs="Times New Roman"/>
          <w:bCs/>
          <w:i/>
          <w:iCs/>
          <w:sz w:val="20"/>
          <w:szCs w:val="20"/>
        </w:rPr>
        <w:t>Paired Samples T-Test</w:t>
      </w:r>
      <w:r w:rsidRPr="00277D0B">
        <w:rPr>
          <w:rFonts w:ascii="Times New Roman" w:hAnsi="Times New Roman" w:cs="Times New Roman"/>
          <w:bCs/>
          <w:sz w:val="20"/>
          <w:szCs w:val="20"/>
        </w:rPr>
        <w:t>, considering a confidence level of 95%.</w:t>
      </w:r>
      <w:r w:rsidR="001917EA" w:rsidRPr="00277D0B">
        <w:rPr>
          <w:rFonts w:ascii="Times New Roman" w:hAnsi="Times New Roman" w:cs="Times New Roman"/>
          <w:bCs/>
          <w:sz w:val="20"/>
          <w:szCs w:val="20"/>
        </w:rPr>
        <w:t xml:space="preserve"> </w:t>
      </w:r>
      <w:r w:rsidRPr="00277D0B">
        <w:rPr>
          <w:rFonts w:ascii="Times New Roman" w:hAnsi="Times New Roman" w:cs="Times New Roman"/>
          <w:bCs/>
          <w:sz w:val="20"/>
          <w:szCs w:val="20"/>
        </w:rPr>
        <w:t xml:space="preserve">The SPF testing on all formulas before and after stability showed good SPF values, as indicated by a </w:t>
      </w:r>
      <w:r w:rsidRPr="00277D0B">
        <w:rPr>
          <w:rFonts w:ascii="Times New Roman" w:hAnsi="Times New Roman" w:cs="Times New Roman"/>
          <w:bCs/>
          <w:i/>
          <w:iCs/>
          <w:sz w:val="20"/>
          <w:szCs w:val="20"/>
        </w:rPr>
        <w:t>P-Value</w:t>
      </w:r>
      <w:r w:rsidRPr="00277D0B">
        <w:rPr>
          <w:rFonts w:ascii="Times New Roman" w:hAnsi="Times New Roman" w:cs="Times New Roman"/>
          <w:bCs/>
          <w:sz w:val="20"/>
          <w:szCs w:val="20"/>
        </w:rPr>
        <w:t xml:space="preserve"> &lt;0.01. This implies that there is a significant difference between Formula I, II, and III before and after stability.</w:t>
      </w:r>
    </w:p>
    <w:p w14:paraId="2C2ADC53" w14:textId="175E5EF2" w:rsidR="001917EA" w:rsidRPr="00277D0B" w:rsidRDefault="00276668" w:rsidP="00BB5DBC">
      <w:pPr>
        <w:spacing w:after="0" w:line="240" w:lineRule="auto"/>
        <w:ind w:firstLine="567"/>
        <w:jc w:val="both"/>
        <w:rPr>
          <w:rFonts w:ascii="Times New Roman" w:hAnsi="Times New Roman" w:cs="Times New Roman"/>
          <w:bCs/>
          <w:sz w:val="20"/>
          <w:szCs w:val="20"/>
        </w:rPr>
      </w:pPr>
      <w:r w:rsidRPr="00277D0B">
        <w:rPr>
          <w:rFonts w:ascii="Times New Roman" w:hAnsi="Times New Roman" w:cs="Times New Roman"/>
          <w:bCs/>
          <w:sz w:val="20"/>
          <w:szCs w:val="20"/>
        </w:rPr>
        <w:t>The stability testing of the gel formulation before and after stability for 12 days showed a decrease and increase in its physical parameters. All formulas that underwent stability testing can still be used as long as they do not exceed the stability period of 12 days. The longer the stability testing is conducted, the product will experience improvement, but it may also result in changes in the quality of the product.</w:t>
      </w:r>
      <w:r w:rsidR="001917EA" w:rsidRPr="00277D0B">
        <w:rPr>
          <w:rFonts w:ascii="Times New Roman" w:hAnsi="Times New Roman" w:cs="Times New Roman"/>
          <w:bCs/>
          <w:sz w:val="20"/>
          <w:szCs w:val="20"/>
        </w:rPr>
        <w:t xml:space="preserve"> </w:t>
      </w:r>
      <w:r w:rsidRPr="00277D0B">
        <w:rPr>
          <w:rFonts w:ascii="Times New Roman" w:hAnsi="Times New Roman" w:cs="Times New Roman"/>
          <w:bCs/>
          <w:sz w:val="20"/>
          <w:szCs w:val="20"/>
        </w:rPr>
        <w:t>During the 12-day period, the gel formulation experienced an increase in its parameters, but it is almost unusable due to the formulation being slightly diluted.</w:t>
      </w:r>
    </w:p>
    <w:p w14:paraId="03531AA6" w14:textId="626DDD19" w:rsidR="00782C1D" w:rsidRPr="00277D0B" w:rsidRDefault="00276668" w:rsidP="00BB5DBC">
      <w:pPr>
        <w:spacing w:after="0" w:line="240" w:lineRule="auto"/>
        <w:ind w:firstLine="567"/>
        <w:jc w:val="both"/>
        <w:rPr>
          <w:rFonts w:ascii="Times New Roman" w:hAnsi="Times New Roman" w:cs="Times New Roman"/>
          <w:bCs/>
          <w:i/>
          <w:iCs/>
          <w:sz w:val="20"/>
          <w:szCs w:val="20"/>
        </w:rPr>
      </w:pPr>
      <w:r w:rsidRPr="00277D0B">
        <w:rPr>
          <w:rFonts w:ascii="Times New Roman" w:hAnsi="Times New Roman" w:cs="Times New Roman"/>
          <w:bCs/>
          <w:sz w:val="20"/>
          <w:szCs w:val="20"/>
        </w:rPr>
        <w:t xml:space="preserve">The gel formulation with all three formulas is best stored at room temperature since its physical parameters are not affected. However, if the formulas undergo extended stability testing, they may become unsuitable for application on the skin. The results of the </w:t>
      </w:r>
      <w:r w:rsidRPr="00277D0B">
        <w:rPr>
          <w:rFonts w:ascii="Times New Roman" w:hAnsi="Times New Roman" w:cs="Times New Roman"/>
          <w:bCs/>
          <w:i/>
          <w:iCs/>
          <w:sz w:val="20"/>
          <w:szCs w:val="20"/>
        </w:rPr>
        <w:t>Paired Samples T-Test</w:t>
      </w:r>
      <w:r w:rsidRPr="00277D0B">
        <w:rPr>
          <w:rFonts w:ascii="Times New Roman" w:hAnsi="Times New Roman" w:cs="Times New Roman"/>
          <w:bCs/>
          <w:sz w:val="20"/>
          <w:szCs w:val="20"/>
        </w:rPr>
        <w:t xml:space="preserve"> in the stability testing indicate that, except for Formula I with viscosity parameter, Formula II with adhesion strength parameter, and Formula III with viscosity parameter, there is no significant difference between the formulas before and after stability, as evidenced by a </w:t>
      </w:r>
      <w:r w:rsidRPr="00277D0B">
        <w:rPr>
          <w:rFonts w:ascii="Times New Roman" w:hAnsi="Times New Roman" w:cs="Times New Roman"/>
          <w:bCs/>
          <w:i/>
          <w:iCs/>
          <w:sz w:val="20"/>
          <w:szCs w:val="20"/>
        </w:rPr>
        <w:t>P-Value</w:t>
      </w:r>
      <w:r w:rsidRPr="00277D0B">
        <w:rPr>
          <w:rFonts w:ascii="Times New Roman" w:hAnsi="Times New Roman" w:cs="Times New Roman"/>
          <w:bCs/>
          <w:sz w:val="20"/>
          <w:szCs w:val="20"/>
        </w:rPr>
        <w:t xml:space="preserve"> &gt;0.05. However, the mentioned formulas show a </w:t>
      </w:r>
      <w:r w:rsidRPr="00277D0B">
        <w:rPr>
          <w:rFonts w:ascii="Times New Roman" w:hAnsi="Times New Roman" w:cs="Times New Roman"/>
          <w:bCs/>
          <w:sz w:val="20"/>
          <w:szCs w:val="20"/>
        </w:rPr>
        <w:lastRenderedPageBreak/>
        <w:t xml:space="preserve">significant difference in their respective parameters, as indicated by a </w:t>
      </w:r>
      <w:r w:rsidRPr="00277D0B">
        <w:rPr>
          <w:rFonts w:ascii="Times New Roman" w:hAnsi="Times New Roman" w:cs="Times New Roman"/>
          <w:bCs/>
          <w:i/>
          <w:iCs/>
          <w:sz w:val="20"/>
          <w:szCs w:val="20"/>
        </w:rPr>
        <w:t>P-Value &lt;0.05.</w:t>
      </w:r>
    </w:p>
    <w:p w14:paraId="26320927" w14:textId="77777777" w:rsidR="00BB5DBC" w:rsidRPr="00277D0B" w:rsidRDefault="00BB5DBC" w:rsidP="00BB5DBC">
      <w:pPr>
        <w:spacing w:after="0" w:line="240" w:lineRule="auto"/>
        <w:rPr>
          <w:rFonts w:ascii="Times New Roman" w:hAnsi="Times New Roman" w:cs="Times New Roman"/>
          <w:b/>
          <w:sz w:val="20"/>
          <w:szCs w:val="20"/>
        </w:rPr>
      </w:pPr>
    </w:p>
    <w:p w14:paraId="6895F582" w14:textId="003697F3" w:rsidR="001917EA" w:rsidRPr="00277D0B" w:rsidRDefault="001D396A" w:rsidP="0052632C">
      <w:pPr>
        <w:pStyle w:val="ListParagraph"/>
        <w:numPr>
          <w:ilvl w:val="0"/>
          <w:numId w:val="5"/>
        </w:numPr>
        <w:spacing w:after="120" w:line="240" w:lineRule="auto"/>
        <w:ind w:left="426" w:hanging="426"/>
        <w:rPr>
          <w:rFonts w:ascii="Times New Roman" w:hAnsi="Times New Roman" w:cs="Times New Roman"/>
          <w:b/>
          <w:sz w:val="20"/>
          <w:szCs w:val="20"/>
        </w:rPr>
      </w:pPr>
      <w:r w:rsidRPr="00277D0B">
        <w:rPr>
          <w:rFonts w:ascii="Times New Roman" w:hAnsi="Times New Roman" w:cs="Times New Roman"/>
          <w:b/>
          <w:sz w:val="20"/>
          <w:szCs w:val="20"/>
        </w:rPr>
        <w:t>Conclusion</w:t>
      </w:r>
    </w:p>
    <w:p w14:paraId="5BF872FD" w14:textId="0E627072" w:rsidR="001917EA" w:rsidRPr="00277D0B" w:rsidRDefault="006E3273" w:rsidP="00C54118">
      <w:pPr>
        <w:spacing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Based on the conducted research, it can be concluded that the gel formulation containing a combination of moringa leaf extract and lime peel extract fulfills the physical parameters. In terms of statistical analysis, Formula I meets the requirement for viscosity testing, Formula II meets the requirement for adhesion strength testing, and Formula III meets the requirement for viscosity testing, as indicated by a </w:t>
      </w:r>
      <w:r w:rsidRPr="00277D0B">
        <w:rPr>
          <w:rFonts w:ascii="Times New Roman" w:hAnsi="Times New Roman" w:cs="Times New Roman"/>
          <w:i/>
          <w:iCs/>
          <w:sz w:val="20"/>
          <w:szCs w:val="20"/>
        </w:rPr>
        <w:t>P-Value</w:t>
      </w:r>
      <w:r w:rsidRPr="00277D0B">
        <w:rPr>
          <w:rFonts w:ascii="Times New Roman" w:hAnsi="Times New Roman" w:cs="Times New Roman"/>
          <w:sz w:val="20"/>
          <w:szCs w:val="20"/>
        </w:rPr>
        <w:t xml:space="preserve"> &lt;0.05, signifying statistical significance.</w:t>
      </w:r>
      <w:r w:rsidR="00C54118" w:rsidRPr="00277D0B">
        <w:rPr>
          <w:rFonts w:ascii="Times New Roman" w:hAnsi="Times New Roman" w:cs="Times New Roman"/>
          <w:sz w:val="20"/>
          <w:szCs w:val="20"/>
        </w:rPr>
        <w:t xml:space="preserve"> </w:t>
      </w:r>
      <w:r w:rsidRPr="00277D0B">
        <w:rPr>
          <w:rFonts w:ascii="Times New Roman" w:hAnsi="Times New Roman" w:cs="Times New Roman"/>
          <w:sz w:val="20"/>
          <w:szCs w:val="20"/>
        </w:rPr>
        <w:t xml:space="preserve">The determination of the best SPF value among the three formulas, both before and after stability, is found in Formula III with an SPF value of 23.86 ± 0.19, which falls under the </w:t>
      </w:r>
      <w:proofErr w:type="spellStart"/>
      <w:r w:rsidRPr="00277D0B">
        <w:rPr>
          <w:rFonts w:ascii="Times New Roman" w:hAnsi="Times New Roman" w:cs="Times New Roman"/>
          <w:sz w:val="20"/>
          <w:szCs w:val="20"/>
        </w:rPr>
        <w:t>ultra category</w:t>
      </w:r>
      <w:proofErr w:type="spellEnd"/>
      <w:r w:rsidRPr="00277D0B">
        <w:rPr>
          <w:rFonts w:ascii="Times New Roman" w:hAnsi="Times New Roman" w:cs="Times New Roman"/>
          <w:sz w:val="20"/>
          <w:szCs w:val="20"/>
        </w:rPr>
        <w:t xml:space="preserve">. This result is statistically significant, as indicated by a </w:t>
      </w:r>
      <w:r w:rsidRPr="00277D0B">
        <w:rPr>
          <w:rFonts w:ascii="Times New Roman" w:hAnsi="Times New Roman" w:cs="Times New Roman"/>
          <w:i/>
          <w:iCs/>
          <w:sz w:val="20"/>
          <w:szCs w:val="20"/>
        </w:rPr>
        <w:t>P-Value</w:t>
      </w:r>
      <w:r w:rsidRPr="00277D0B">
        <w:rPr>
          <w:rFonts w:ascii="Times New Roman" w:hAnsi="Times New Roman" w:cs="Times New Roman"/>
          <w:sz w:val="20"/>
          <w:szCs w:val="20"/>
        </w:rPr>
        <w:t xml:space="preserve"> &lt;0.05.</w:t>
      </w:r>
    </w:p>
    <w:p w14:paraId="656029ED" w14:textId="73AF8E24" w:rsidR="0052632C" w:rsidRPr="00277D0B" w:rsidRDefault="006E3273" w:rsidP="0052632C">
      <w:pPr>
        <w:pStyle w:val="ListParagraph"/>
        <w:numPr>
          <w:ilvl w:val="0"/>
          <w:numId w:val="5"/>
        </w:numPr>
        <w:spacing w:line="240" w:lineRule="auto"/>
        <w:ind w:left="426" w:hanging="426"/>
        <w:jc w:val="both"/>
        <w:rPr>
          <w:rFonts w:ascii="Times New Roman" w:hAnsi="Times New Roman" w:cs="Times New Roman"/>
          <w:b/>
          <w:sz w:val="20"/>
          <w:szCs w:val="20"/>
        </w:rPr>
      </w:pPr>
      <w:r w:rsidRPr="00277D0B">
        <w:rPr>
          <w:rFonts w:ascii="Times New Roman" w:hAnsi="Times New Roman" w:cs="Times New Roman"/>
          <w:b/>
          <w:sz w:val="20"/>
          <w:szCs w:val="20"/>
        </w:rPr>
        <w:t>Acknowledgement</w:t>
      </w:r>
    </w:p>
    <w:p w14:paraId="35355705" w14:textId="1FB867F1" w:rsidR="0052632C" w:rsidRPr="00277D0B" w:rsidRDefault="00B37510" w:rsidP="0052632C">
      <w:pPr>
        <w:spacing w:line="240" w:lineRule="auto"/>
        <w:ind w:firstLine="567"/>
        <w:jc w:val="both"/>
        <w:rPr>
          <w:rFonts w:ascii="Times New Roman" w:hAnsi="Times New Roman" w:cs="Times New Roman"/>
          <w:sz w:val="20"/>
          <w:szCs w:val="20"/>
        </w:rPr>
      </w:pPr>
      <w:r w:rsidRPr="00277D0B">
        <w:rPr>
          <w:rFonts w:ascii="Times New Roman" w:hAnsi="Times New Roman" w:cs="Times New Roman"/>
          <w:sz w:val="20"/>
          <w:szCs w:val="20"/>
        </w:rPr>
        <w:t xml:space="preserve">Acknowledgements are extended to the supervising lecturer for their valuable input, critique, and suggestions provided during the course of this research and the development of this article. Furthermore, gratitude is expressed to the Pharmacy Study Program, Faculty of Health Sciences, </w:t>
      </w:r>
      <w:proofErr w:type="spellStart"/>
      <w:r w:rsidRPr="00277D0B">
        <w:rPr>
          <w:rFonts w:ascii="Times New Roman" w:hAnsi="Times New Roman" w:cs="Times New Roman"/>
          <w:sz w:val="20"/>
          <w:szCs w:val="20"/>
        </w:rPr>
        <w:t>Malahayati</w:t>
      </w:r>
      <w:proofErr w:type="spellEnd"/>
      <w:r w:rsidRPr="00277D0B">
        <w:rPr>
          <w:rFonts w:ascii="Times New Roman" w:hAnsi="Times New Roman" w:cs="Times New Roman"/>
          <w:sz w:val="20"/>
          <w:szCs w:val="20"/>
        </w:rPr>
        <w:t xml:space="preserve"> University, Bandar Lampung, for their support and guidance.</w:t>
      </w:r>
    </w:p>
    <w:p w14:paraId="5A582033" w14:textId="34F93F7E" w:rsidR="00671CF2" w:rsidRPr="00277D0B" w:rsidRDefault="0017462F" w:rsidP="0052632C">
      <w:pPr>
        <w:spacing w:line="240" w:lineRule="auto"/>
        <w:rPr>
          <w:rFonts w:ascii="Times New Roman" w:hAnsi="Times New Roman" w:cs="Times New Roman"/>
          <w:b/>
          <w:sz w:val="20"/>
          <w:szCs w:val="20"/>
        </w:rPr>
      </w:pPr>
      <w:r w:rsidRPr="00277D0B">
        <w:rPr>
          <w:rFonts w:ascii="Times New Roman" w:hAnsi="Times New Roman" w:cs="Times New Roman"/>
          <w:b/>
          <w:sz w:val="20"/>
          <w:szCs w:val="20"/>
        </w:rPr>
        <w:t>References</w:t>
      </w:r>
    </w:p>
    <w:p w14:paraId="51709D2A" w14:textId="0D4097F3"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sz w:val="20"/>
          <w:szCs w:val="20"/>
        </w:rPr>
        <w:fldChar w:fldCharType="begin" w:fldLock="1"/>
      </w:r>
      <w:r w:rsidRPr="00277D0B">
        <w:rPr>
          <w:rFonts w:ascii="Times New Roman" w:hAnsi="Times New Roman" w:cs="Times New Roman"/>
          <w:sz w:val="20"/>
          <w:szCs w:val="20"/>
        </w:rPr>
        <w:instrText xml:space="preserve">ADDIN Mendeley Bibliography CSL_BIBLIOGRAPHY </w:instrText>
      </w:r>
      <w:r w:rsidRPr="00277D0B">
        <w:rPr>
          <w:rFonts w:ascii="Times New Roman" w:hAnsi="Times New Roman" w:cs="Times New Roman"/>
          <w:sz w:val="20"/>
          <w:szCs w:val="20"/>
        </w:rPr>
        <w:fldChar w:fldCharType="separate"/>
      </w:r>
      <w:r w:rsidRPr="00277D0B">
        <w:rPr>
          <w:rFonts w:ascii="Times New Roman" w:hAnsi="Times New Roman" w:cs="Times New Roman"/>
          <w:noProof/>
          <w:sz w:val="20"/>
          <w:szCs w:val="20"/>
        </w:rPr>
        <w:t xml:space="preserve">Afiddah, B. N., Yakub, L. F., Fajarwati, N. F., &amp; Yuniarsih, N. (2016). Inovasi Limbah Tanaman Sebagai Bahan Baku Sun Protection Factor (SPF). </w:t>
      </w:r>
      <w:r w:rsidRPr="00277D0B">
        <w:rPr>
          <w:rFonts w:ascii="Times New Roman" w:hAnsi="Times New Roman" w:cs="Times New Roman"/>
          <w:i/>
          <w:iCs/>
          <w:noProof/>
          <w:sz w:val="20"/>
          <w:szCs w:val="20"/>
        </w:rPr>
        <w:t>Syntax Idea</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4</w:t>
      </w:r>
      <w:r w:rsidRPr="00277D0B">
        <w:rPr>
          <w:rFonts w:ascii="Times New Roman" w:hAnsi="Times New Roman" w:cs="Times New Roman"/>
          <w:noProof/>
          <w:sz w:val="20"/>
          <w:szCs w:val="20"/>
        </w:rPr>
        <w:t>(7).</w:t>
      </w:r>
    </w:p>
    <w:p w14:paraId="684A2A80"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Cahyani, A. S., &amp; Erwiyani, A. R. (2022). Formulasi dan Uji Sun Protection Factor (SPF) SediaanKrim Ekstrak Etanol 70% Daging Buah Labu Kuning (Curcubita Maxima Durch) Secara In Vitro. </w:t>
      </w:r>
      <w:r w:rsidRPr="00277D0B">
        <w:rPr>
          <w:rFonts w:ascii="Times New Roman" w:hAnsi="Times New Roman" w:cs="Times New Roman"/>
          <w:i/>
          <w:iCs/>
          <w:noProof/>
          <w:sz w:val="20"/>
          <w:szCs w:val="20"/>
        </w:rPr>
        <w:t>Jurnal Farmasi</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2</w:t>
      </w:r>
      <w:r w:rsidRPr="00277D0B">
        <w:rPr>
          <w:rFonts w:ascii="Times New Roman" w:hAnsi="Times New Roman" w:cs="Times New Roman"/>
          <w:noProof/>
          <w:sz w:val="20"/>
          <w:szCs w:val="20"/>
        </w:rPr>
        <w:t>(1), 1–11. https://doi.org/10.37013/jf.v2i1.149</w:t>
      </w:r>
    </w:p>
    <w:p w14:paraId="004D4CF7"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Indriaty, S., Sulastri, L., Rizikiyan, Y., Hidayati, N. R., &amp; Lestari, R. D. (2022). Formulasi Sediaan Gel Ekstrak Etanol Daun Kelor </w:t>
      </w:r>
      <w:r w:rsidRPr="00277D0B">
        <w:rPr>
          <w:rFonts w:ascii="Times New Roman" w:hAnsi="Times New Roman" w:cs="Times New Roman"/>
          <w:noProof/>
          <w:sz w:val="20"/>
          <w:szCs w:val="20"/>
        </w:rPr>
        <w:lastRenderedPageBreak/>
        <w:t xml:space="preserve">(Moringa Oleifera) Dengan Variasi Konsentrasi Karbopol 940. </w:t>
      </w:r>
      <w:r w:rsidRPr="00277D0B">
        <w:rPr>
          <w:rFonts w:ascii="Times New Roman" w:hAnsi="Times New Roman" w:cs="Times New Roman"/>
          <w:i/>
          <w:iCs/>
          <w:noProof/>
          <w:sz w:val="20"/>
          <w:szCs w:val="20"/>
        </w:rPr>
        <w:t>Medical Sains</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7</w:t>
      </w:r>
      <w:r w:rsidRPr="00277D0B">
        <w:rPr>
          <w:rFonts w:ascii="Times New Roman" w:hAnsi="Times New Roman" w:cs="Times New Roman"/>
          <w:noProof/>
          <w:sz w:val="20"/>
          <w:szCs w:val="20"/>
        </w:rPr>
        <w:t>(1), 123–134. https://doi.org/10.37874/ms.v7i1.324</w:t>
      </w:r>
    </w:p>
    <w:p w14:paraId="308E58C1"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Ismail, I., W.G, H., Wahyuni, D., &amp; Juliandri. (2014). </w:t>
      </w:r>
      <w:r w:rsidRPr="00277D0B">
        <w:rPr>
          <w:rFonts w:ascii="Times New Roman" w:hAnsi="Times New Roman" w:cs="Times New Roman"/>
          <w:i/>
          <w:iCs/>
          <w:noProof/>
          <w:sz w:val="20"/>
          <w:szCs w:val="20"/>
        </w:rPr>
        <w:t>Formulasi dan Penentuan Nilai SPF (Sun Proetecting Factor) Sediaan Krim Tabir Surya Ekstrak Etanol Daun Kemangi ( Ocimum sanctum L)</w:t>
      </w:r>
      <w:r w:rsidRPr="00277D0B">
        <w:rPr>
          <w:rFonts w:ascii="Times New Roman" w:hAnsi="Times New Roman" w:cs="Times New Roman"/>
          <w:noProof/>
          <w:sz w:val="20"/>
          <w:szCs w:val="20"/>
        </w:rPr>
        <w:t>. UIN Alauddin Makassar.</w:t>
      </w:r>
    </w:p>
    <w:p w14:paraId="5FEFA05B"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Istiana, N. Y., Fitriani, N., &amp; Prasetya, F. (2021). Optimasi Basis Masker Gel Peel-Off dan Uji Stabilitas Fisik Sediaan Masker Gel Peel-Off dari Ekstrak Daun Sirih Hitam (Piper betle L. VAR. NIGRA). </w:t>
      </w:r>
      <w:r w:rsidRPr="00277D0B">
        <w:rPr>
          <w:rFonts w:ascii="Times New Roman" w:hAnsi="Times New Roman" w:cs="Times New Roman"/>
          <w:i/>
          <w:iCs/>
          <w:noProof/>
          <w:sz w:val="20"/>
          <w:szCs w:val="20"/>
        </w:rPr>
        <w:t>Proceeding of Mulawarman Pharmaceuticals Conferences</w:t>
      </w:r>
      <w:r w:rsidRPr="00277D0B">
        <w:rPr>
          <w:rFonts w:ascii="Times New Roman" w:hAnsi="Times New Roman" w:cs="Times New Roman"/>
          <w:noProof/>
          <w:sz w:val="20"/>
          <w:szCs w:val="20"/>
        </w:rPr>
        <w:t>.</w:t>
      </w:r>
    </w:p>
    <w:p w14:paraId="06E7ACC9"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Jazilatun, N. (2019). </w:t>
      </w:r>
      <w:r w:rsidRPr="00277D0B">
        <w:rPr>
          <w:rFonts w:ascii="Times New Roman" w:hAnsi="Times New Roman" w:cs="Times New Roman"/>
          <w:i/>
          <w:iCs/>
          <w:noProof/>
          <w:sz w:val="20"/>
          <w:szCs w:val="20"/>
        </w:rPr>
        <w:t>Aktivitas Antibakteri Ekstrak Kulit Jeruk Nipis (Citrus Aurantifolia) Terhadap Bakteri Staphylococcus Aureus</w:t>
      </w:r>
      <w:r w:rsidRPr="00277D0B">
        <w:rPr>
          <w:rFonts w:ascii="Times New Roman" w:hAnsi="Times New Roman" w:cs="Times New Roman"/>
          <w:noProof/>
          <w:sz w:val="20"/>
          <w:szCs w:val="20"/>
        </w:rPr>
        <w:t>. Akademi Farmasi Putra Indonesia Malang.</w:t>
      </w:r>
    </w:p>
    <w:p w14:paraId="00DC59D0"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Jufri, M., Anwar, E., &amp; Utami, P. M. (2006). Uji Stabilitas Sediaan Mikroemulsi Menggunakan Hidrolisat Pati (DE 35–40) Sebagai Stabilizer. </w:t>
      </w:r>
      <w:r w:rsidRPr="00277D0B">
        <w:rPr>
          <w:rFonts w:ascii="Times New Roman" w:hAnsi="Times New Roman" w:cs="Times New Roman"/>
          <w:i/>
          <w:iCs/>
          <w:noProof/>
          <w:sz w:val="20"/>
          <w:szCs w:val="20"/>
        </w:rPr>
        <w:t>Pharmaceutical Sciences and Research</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3</w:t>
      </w:r>
      <w:r w:rsidRPr="00277D0B">
        <w:rPr>
          <w:rFonts w:ascii="Times New Roman" w:hAnsi="Times New Roman" w:cs="Times New Roman"/>
          <w:noProof/>
          <w:sz w:val="20"/>
          <w:szCs w:val="20"/>
        </w:rPr>
        <w:t>(1), 8–21. https://doi.org/10.7454/psr.v3i1.3396</w:t>
      </w:r>
    </w:p>
    <w:p w14:paraId="206E3C48"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Lestari, R. K., &amp; Amalia, E. (2018). Efektivitas jeruk nipis (citrus aurantifolia swingle) sebagai zat antiseptik pada cuci tangan. </w:t>
      </w:r>
      <w:r w:rsidRPr="00277D0B">
        <w:rPr>
          <w:rFonts w:ascii="Times New Roman" w:hAnsi="Times New Roman" w:cs="Times New Roman"/>
          <w:i/>
          <w:iCs/>
          <w:noProof/>
          <w:sz w:val="20"/>
          <w:szCs w:val="20"/>
        </w:rPr>
        <w:t>Jurnal Kedokteran Dan Kesehatan</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5</w:t>
      </w:r>
      <w:r w:rsidRPr="00277D0B">
        <w:rPr>
          <w:rFonts w:ascii="Times New Roman" w:hAnsi="Times New Roman" w:cs="Times New Roman"/>
          <w:noProof/>
          <w:sz w:val="20"/>
          <w:szCs w:val="20"/>
        </w:rPr>
        <w:t>(2), 55–65.</w:t>
      </w:r>
    </w:p>
    <w:p w14:paraId="400B6715"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Mansur, J. D. S., Breder, M. N. R., Mansur, M. C. D. A., &amp; Azulay, R. D. (1986). Correlação entre a determinação do fator de proteção solar em seres humanos e por espectrofotometria. </w:t>
      </w:r>
      <w:r w:rsidRPr="00277D0B">
        <w:rPr>
          <w:rFonts w:ascii="Times New Roman" w:hAnsi="Times New Roman" w:cs="Times New Roman"/>
          <w:i/>
          <w:iCs/>
          <w:noProof/>
          <w:sz w:val="20"/>
          <w:szCs w:val="20"/>
        </w:rPr>
        <w:t>Comunicação</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61</w:t>
      </w:r>
      <w:r w:rsidRPr="00277D0B">
        <w:rPr>
          <w:rFonts w:ascii="Times New Roman" w:hAnsi="Times New Roman" w:cs="Times New Roman"/>
          <w:noProof/>
          <w:sz w:val="20"/>
          <w:szCs w:val="20"/>
        </w:rPr>
        <w:t>(4). https://doi.org/10.2207/jjws.91.328</w:t>
      </w:r>
    </w:p>
    <w:p w14:paraId="107E5634"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Mardhiyani, D. (2022). Formulasi Masker Gel Peel-Off Ekstrak Daun Bidara (Ziziphus Spina-Christi L.) dan Biji Chia (Salvia Hispanica) Sebagai Antioksidan. </w:t>
      </w:r>
      <w:r w:rsidRPr="00277D0B">
        <w:rPr>
          <w:rFonts w:ascii="Times New Roman" w:hAnsi="Times New Roman" w:cs="Times New Roman"/>
          <w:i/>
          <w:iCs/>
          <w:noProof/>
          <w:sz w:val="20"/>
          <w:szCs w:val="20"/>
        </w:rPr>
        <w:t>Jurnal Farmasi Tinctura</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3</w:t>
      </w:r>
      <w:r w:rsidRPr="00277D0B">
        <w:rPr>
          <w:rFonts w:ascii="Times New Roman" w:hAnsi="Times New Roman" w:cs="Times New Roman"/>
          <w:noProof/>
          <w:sz w:val="20"/>
          <w:szCs w:val="20"/>
        </w:rPr>
        <w:t>(2), 42–55. https://doi.org/10.35316/tinctura.v3i2.1898</w:t>
      </w:r>
    </w:p>
    <w:p w14:paraId="59BDC249"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Nanda, J., Biswas, A., &amp; Banerjee, A. (2013). Single amino acid based thixotropic hydrogel formation and pH-dependent morphological change of gel nanofibers. </w:t>
      </w:r>
      <w:r w:rsidRPr="00277D0B">
        <w:rPr>
          <w:rFonts w:ascii="Times New Roman" w:hAnsi="Times New Roman" w:cs="Times New Roman"/>
          <w:i/>
          <w:iCs/>
          <w:noProof/>
          <w:sz w:val="20"/>
          <w:szCs w:val="20"/>
        </w:rPr>
        <w:t>Soft Matter</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9</w:t>
      </w:r>
      <w:r w:rsidRPr="00277D0B">
        <w:rPr>
          <w:rFonts w:ascii="Times New Roman" w:hAnsi="Times New Roman" w:cs="Times New Roman"/>
          <w:noProof/>
          <w:sz w:val="20"/>
          <w:szCs w:val="20"/>
        </w:rPr>
        <w:t>(16), 4198–4208. https://doi.org/10.1039/c3sm27050e</w:t>
      </w:r>
    </w:p>
    <w:p w14:paraId="5FD3499A"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Rudiana, T., Indriatmoko, D. D., &amp; Komariah. (2020). Aktivitas Antioksidan Kombinasi Ekstrak Etanol Daun Salam (Syzygium polyanthum) Dan Daun Kelor (Moringa oleifera). </w:t>
      </w:r>
      <w:r w:rsidRPr="00277D0B">
        <w:rPr>
          <w:rFonts w:ascii="Times New Roman" w:hAnsi="Times New Roman" w:cs="Times New Roman"/>
          <w:i/>
          <w:iCs/>
          <w:noProof/>
          <w:sz w:val="20"/>
          <w:szCs w:val="20"/>
        </w:rPr>
        <w:t>Majalah Farmasi Dan Farmakologi</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25</w:t>
      </w:r>
      <w:r w:rsidRPr="00277D0B">
        <w:rPr>
          <w:rFonts w:ascii="Times New Roman" w:hAnsi="Times New Roman" w:cs="Times New Roman"/>
          <w:noProof/>
          <w:sz w:val="20"/>
          <w:szCs w:val="20"/>
        </w:rPr>
        <w:t>(1), 20–22. https://doi.org/10.20956/mff.v25i1.12377</w:t>
      </w:r>
    </w:p>
    <w:p w14:paraId="47BB860A"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Salsabila, S., Rahmiyani, I., &amp; Sri Zustika, D. (2021). Nilai Sun Protection Factor (SPF) pada Sediaan Lotion Ekstrak Etanol Daun </w:t>
      </w:r>
      <w:bookmarkStart w:id="0" w:name="_GoBack"/>
      <w:bookmarkEnd w:id="0"/>
      <w:r w:rsidRPr="00277D0B">
        <w:rPr>
          <w:rFonts w:ascii="Times New Roman" w:hAnsi="Times New Roman" w:cs="Times New Roman"/>
          <w:noProof/>
          <w:sz w:val="20"/>
          <w:szCs w:val="20"/>
        </w:rPr>
        <w:t xml:space="preserve">Jambu Air (Syzygium aqueum). </w:t>
      </w:r>
      <w:r w:rsidRPr="00277D0B">
        <w:rPr>
          <w:rFonts w:ascii="Times New Roman" w:hAnsi="Times New Roman" w:cs="Times New Roman"/>
          <w:i/>
          <w:iCs/>
          <w:noProof/>
          <w:sz w:val="20"/>
          <w:szCs w:val="20"/>
        </w:rPr>
        <w:t xml:space="preserve">Majalah </w:t>
      </w:r>
      <w:r w:rsidRPr="00277D0B">
        <w:rPr>
          <w:rFonts w:ascii="Times New Roman" w:hAnsi="Times New Roman" w:cs="Times New Roman"/>
          <w:i/>
          <w:iCs/>
          <w:noProof/>
          <w:sz w:val="20"/>
          <w:szCs w:val="20"/>
        </w:rPr>
        <w:lastRenderedPageBreak/>
        <w:t>Farmasetika</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6</w:t>
      </w:r>
      <w:r w:rsidRPr="00277D0B">
        <w:rPr>
          <w:rFonts w:ascii="Times New Roman" w:hAnsi="Times New Roman" w:cs="Times New Roman"/>
          <w:noProof/>
          <w:sz w:val="20"/>
          <w:szCs w:val="20"/>
        </w:rPr>
        <w:t>(1), 123–132. https://doi.org/10.24198/mfarmasetika.v6i0.36664</w:t>
      </w:r>
    </w:p>
    <w:p w14:paraId="00121975"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Saputra, S. A., Lailiyah, M., &amp; Erivina, A. (2019). Formulasi Dan Uji Aktivitas Anti Bakteri Masker Gel Peel-Off Ekstrak Daun Pacar Air (Impatiens balsamina linn.) Dengan Kombinasi Basis PVA dan HPMC. </w:t>
      </w:r>
      <w:r w:rsidRPr="00277D0B">
        <w:rPr>
          <w:rFonts w:ascii="Times New Roman" w:hAnsi="Times New Roman" w:cs="Times New Roman"/>
          <w:i/>
          <w:iCs/>
          <w:noProof/>
          <w:sz w:val="20"/>
          <w:szCs w:val="20"/>
        </w:rPr>
        <w:t>Jurnal Riset Kefarmasian Indonesia</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1</w:t>
      </w:r>
      <w:r w:rsidRPr="00277D0B">
        <w:rPr>
          <w:rFonts w:ascii="Times New Roman" w:hAnsi="Times New Roman" w:cs="Times New Roman"/>
          <w:noProof/>
          <w:sz w:val="20"/>
          <w:szCs w:val="20"/>
        </w:rPr>
        <w:t>(2), 114–122. https://doi.org/10.33759/jrki.v1i2.20</w:t>
      </w:r>
    </w:p>
    <w:p w14:paraId="51675F97"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Sari, M. (2018). Optimalisasi Daya Koagulasi Serbuk Biji Kelor (Moringa Oleifera) Pada Limbah Cair Industri Tahu. </w:t>
      </w:r>
      <w:r w:rsidRPr="00277D0B">
        <w:rPr>
          <w:rFonts w:ascii="Times New Roman" w:hAnsi="Times New Roman" w:cs="Times New Roman"/>
          <w:i/>
          <w:iCs/>
          <w:noProof/>
          <w:sz w:val="20"/>
          <w:szCs w:val="20"/>
        </w:rPr>
        <w:t>Jurnal Ilmu Dan Teknologi Pertanian</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4</w:t>
      </w:r>
      <w:r w:rsidRPr="00277D0B">
        <w:rPr>
          <w:rFonts w:ascii="Times New Roman" w:hAnsi="Times New Roman" w:cs="Times New Roman"/>
          <w:noProof/>
          <w:sz w:val="20"/>
          <w:szCs w:val="20"/>
        </w:rPr>
        <w:t>(2), 25–37. https://doi.org/10.37676/agritepa.v4i2.674</w:t>
      </w:r>
    </w:p>
    <w:p w14:paraId="05CB05A4"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Sinala, S., Afriani, A., &amp; Arisanty, A. (2019). Formulasi Masker Gel Peel Off Dari Sari Buah Dengen (Dillenia Serrata). </w:t>
      </w:r>
      <w:r w:rsidRPr="00277D0B">
        <w:rPr>
          <w:rFonts w:ascii="Times New Roman" w:hAnsi="Times New Roman" w:cs="Times New Roman"/>
          <w:i/>
          <w:iCs/>
          <w:noProof/>
          <w:sz w:val="20"/>
          <w:szCs w:val="20"/>
        </w:rPr>
        <w:t>Media Farmasi</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15</w:t>
      </w:r>
      <w:r w:rsidRPr="00277D0B">
        <w:rPr>
          <w:rFonts w:ascii="Times New Roman" w:hAnsi="Times New Roman" w:cs="Times New Roman"/>
          <w:noProof/>
          <w:sz w:val="20"/>
          <w:szCs w:val="20"/>
        </w:rPr>
        <w:t>(2). https://doi.org/10.32382/mf.v15i2.1248</w:t>
      </w:r>
    </w:p>
    <w:p w14:paraId="58A42743"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Slamet, S., Anggun, B. D., &amp; Pambudi, D. B. (2020). Uji Stabilitas Fisik Formula Sediaan Gel Ekstrak Daun Kelor (Moringa Oleifera Lamk.). </w:t>
      </w:r>
      <w:r w:rsidRPr="00277D0B">
        <w:rPr>
          <w:rFonts w:ascii="Times New Roman" w:hAnsi="Times New Roman" w:cs="Times New Roman"/>
          <w:i/>
          <w:iCs/>
          <w:noProof/>
          <w:sz w:val="20"/>
          <w:szCs w:val="20"/>
        </w:rPr>
        <w:t>Jurnal Ilmiah Kesehatan</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13</w:t>
      </w:r>
      <w:r w:rsidRPr="00277D0B">
        <w:rPr>
          <w:rFonts w:ascii="Times New Roman" w:hAnsi="Times New Roman" w:cs="Times New Roman"/>
          <w:noProof/>
          <w:sz w:val="20"/>
          <w:szCs w:val="20"/>
        </w:rPr>
        <w:t>(2), 115–122. https://doi.org/10.48144/jiks.v13i2.260</w:t>
      </w:r>
    </w:p>
    <w:p w14:paraId="2C832882"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SNI. (1996). </w:t>
      </w:r>
      <w:r w:rsidRPr="00277D0B">
        <w:rPr>
          <w:rFonts w:ascii="Times New Roman" w:hAnsi="Times New Roman" w:cs="Times New Roman"/>
          <w:i/>
          <w:iCs/>
          <w:noProof/>
          <w:sz w:val="20"/>
          <w:szCs w:val="20"/>
        </w:rPr>
        <w:t>Sediaan Tabir Surya</w:t>
      </w:r>
      <w:r w:rsidRPr="00277D0B">
        <w:rPr>
          <w:rFonts w:ascii="Times New Roman" w:hAnsi="Times New Roman" w:cs="Times New Roman"/>
          <w:noProof/>
          <w:sz w:val="20"/>
          <w:szCs w:val="20"/>
        </w:rPr>
        <w:t>. Standar Nasional Indonesia.</w:t>
      </w:r>
    </w:p>
    <w:p w14:paraId="3EB5BDAC"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Suryadi, A., Mu’thi, A., Mustapa, M. A., &amp; Zahrah, N. K. (2021). Identifikasi Senyawa Alkaloid Pada Daun Bidara Arab (Ziziphus Spina-Christi L.) Menggunakan Metode Spektrofotometri UV-Vis. </w:t>
      </w:r>
      <w:r w:rsidRPr="00277D0B">
        <w:rPr>
          <w:rFonts w:ascii="Times New Roman" w:hAnsi="Times New Roman" w:cs="Times New Roman"/>
          <w:i/>
          <w:iCs/>
          <w:noProof/>
          <w:sz w:val="20"/>
          <w:szCs w:val="20"/>
        </w:rPr>
        <w:t>Indonesian Journal of Pharmaceutical Education</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1</w:t>
      </w:r>
      <w:r w:rsidRPr="00277D0B">
        <w:rPr>
          <w:rFonts w:ascii="Times New Roman" w:hAnsi="Times New Roman" w:cs="Times New Roman"/>
          <w:noProof/>
          <w:sz w:val="20"/>
          <w:szCs w:val="20"/>
        </w:rPr>
        <w:t>(3), 42–51.</w:t>
      </w:r>
    </w:p>
    <w:p w14:paraId="5D3A3D09" w14:textId="77777777" w:rsidR="00B347F3" w:rsidRPr="00277D0B" w:rsidRDefault="00B347F3" w:rsidP="00B347F3">
      <w:pPr>
        <w:widowControl w:val="0"/>
        <w:autoSpaceDE w:val="0"/>
        <w:autoSpaceDN w:val="0"/>
        <w:adjustRightInd w:val="0"/>
        <w:spacing w:after="0" w:line="240" w:lineRule="auto"/>
        <w:ind w:left="480" w:hanging="480"/>
        <w:jc w:val="both"/>
        <w:rPr>
          <w:rFonts w:ascii="Times New Roman" w:hAnsi="Times New Roman" w:cs="Times New Roman"/>
          <w:noProof/>
          <w:sz w:val="20"/>
          <w:szCs w:val="20"/>
        </w:rPr>
      </w:pPr>
      <w:r w:rsidRPr="00277D0B">
        <w:rPr>
          <w:rFonts w:ascii="Times New Roman" w:hAnsi="Times New Roman" w:cs="Times New Roman"/>
          <w:noProof/>
          <w:sz w:val="20"/>
          <w:szCs w:val="20"/>
        </w:rPr>
        <w:t xml:space="preserve">Ulfa, S., &amp; Ismawati, R. (2016). Pengaruh Penambahan Jumlah Dan Perlakuan Awal Daun Kelor (Moringa Oleifera) Terhadap Sifat Organoleptik Bakso. </w:t>
      </w:r>
      <w:r w:rsidRPr="00277D0B">
        <w:rPr>
          <w:rFonts w:ascii="Times New Roman" w:hAnsi="Times New Roman" w:cs="Times New Roman"/>
          <w:i/>
          <w:iCs/>
          <w:noProof/>
          <w:sz w:val="20"/>
          <w:szCs w:val="20"/>
        </w:rPr>
        <w:t>E-Journal Boga</w:t>
      </w:r>
      <w:r w:rsidRPr="00277D0B">
        <w:rPr>
          <w:rFonts w:ascii="Times New Roman" w:hAnsi="Times New Roman" w:cs="Times New Roman"/>
          <w:noProof/>
          <w:sz w:val="20"/>
          <w:szCs w:val="20"/>
        </w:rPr>
        <w:t xml:space="preserve">, </w:t>
      </w:r>
      <w:r w:rsidRPr="00277D0B">
        <w:rPr>
          <w:rFonts w:ascii="Times New Roman" w:hAnsi="Times New Roman" w:cs="Times New Roman"/>
          <w:i/>
          <w:iCs/>
          <w:noProof/>
          <w:sz w:val="20"/>
          <w:szCs w:val="20"/>
        </w:rPr>
        <w:t>5</w:t>
      </w:r>
      <w:r w:rsidRPr="00277D0B">
        <w:rPr>
          <w:rFonts w:ascii="Times New Roman" w:hAnsi="Times New Roman" w:cs="Times New Roman"/>
          <w:noProof/>
          <w:sz w:val="20"/>
          <w:szCs w:val="20"/>
        </w:rPr>
        <w:t>(3).</w:t>
      </w:r>
    </w:p>
    <w:p w14:paraId="5DDC0580" w14:textId="681F20F7" w:rsidR="0052632C" w:rsidRPr="00277D0B" w:rsidRDefault="00B347F3" w:rsidP="00B347F3">
      <w:pPr>
        <w:spacing w:after="0" w:line="240" w:lineRule="auto"/>
        <w:jc w:val="both"/>
        <w:rPr>
          <w:rFonts w:ascii="Times New Roman" w:hAnsi="Times New Roman" w:cs="Times New Roman"/>
          <w:sz w:val="24"/>
          <w:szCs w:val="24"/>
        </w:rPr>
      </w:pPr>
      <w:r w:rsidRPr="00277D0B">
        <w:rPr>
          <w:rFonts w:ascii="Times New Roman" w:hAnsi="Times New Roman" w:cs="Times New Roman"/>
          <w:sz w:val="20"/>
          <w:szCs w:val="20"/>
        </w:rPr>
        <w:fldChar w:fldCharType="end"/>
      </w:r>
    </w:p>
    <w:sectPr w:rsidR="0052632C" w:rsidRPr="00277D0B" w:rsidSect="00DF1983">
      <w:type w:val="continuous"/>
      <w:pgSz w:w="11907" w:h="16840" w:code="9"/>
      <w:pgMar w:top="1440" w:right="1440" w:bottom="1440" w:left="1440" w:header="709" w:footer="709" w:gutter="0"/>
      <w:cols w:num="2" w:space="84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C01576" w14:textId="77777777" w:rsidR="00453912" w:rsidRDefault="00453912" w:rsidP="007338B7">
      <w:pPr>
        <w:spacing w:after="0" w:line="240" w:lineRule="auto"/>
      </w:pPr>
      <w:r>
        <w:separator/>
      </w:r>
    </w:p>
  </w:endnote>
  <w:endnote w:type="continuationSeparator" w:id="0">
    <w:p w14:paraId="00F6C615" w14:textId="77777777" w:rsidR="00453912" w:rsidRDefault="00453912" w:rsidP="00733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E95F21" w14:textId="77777777" w:rsidR="00453912" w:rsidRDefault="00453912" w:rsidP="007338B7">
      <w:pPr>
        <w:spacing w:after="0" w:line="240" w:lineRule="auto"/>
      </w:pPr>
      <w:r>
        <w:separator/>
      </w:r>
    </w:p>
  </w:footnote>
  <w:footnote w:type="continuationSeparator" w:id="0">
    <w:p w14:paraId="7094B5AE" w14:textId="77777777" w:rsidR="00453912" w:rsidRDefault="00453912" w:rsidP="007338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C751D"/>
    <w:multiLevelType w:val="hybridMultilevel"/>
    <w:tmpl w:val="CAF2361A"/>
    <w:lvl w:ilvl="0" w:tplc="207C7A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D13BAA"/>
    <w:multiLevelType w:val="hybridMultilevel"/>
    <w:tmpl w:val="E460CA38"/>
    <w:lvl w:ilvl="0" w:tplc="933E1D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233696"/>
    <w:multiLevelType w:val="hybridMultilevel"/>
    <w:tmpl w:val="77B61EA8"/>
    <w:lvl w:ilvl="0" w:tplc="455AF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356D4C"/>
    <w:multiLevelType w:val="hybridMultilevel"/>
    <w:tmpl w:val="71704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101024"/>
    <w:multiLevelType w:val="hybridMultilevel"/>
    <w:tmpl w:val="0FA220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5726BD"/>
    <w:multiLevelType w:val="hybridMultilevel"/>
    <w:tmpl w:val="122C6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2339CA"/>
    <w:multiLevelType w:val="hybridMultilevel"/>
    <w:tmpl w:val="B1B897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8CA"/>
    <w:rsid w:val="00094064"/>
    <w:rsid w:val="000E1489"/>
    <w:rsid w:val="00103FC2"/>
    <w:rsid w:val="00154A0F"/>
    <w:rsid w:val="00156A3F"/>
    <w:rsid w:val="0017462F"/>
    <w:rsid w:val="001917EA"/>
    <w:rsid w:val="001D396A"/>
    <w:rsid w:val="00212E5E"/>
    <w:rsid w:val="00262AC0"/>
    <w:rsid w:val="00276668"/>
    <w:rsid w:val="00277D0B"/>
    <w:rsid w:val="002A7483"/>
    <w:rsid w:val="002E4E42"/>
    <w:rsid w:val="00354F5D"/>
    <w:rsid w:val="00383331"/>
    <w:rsid w:val="00414937"/>
    <w:rsid w:val="00424BE2"/>
    <w:rsid w:val="00453912"/>
    <w:rsid w:val="00456CFF"/>
    <w:rsid w:val="004B7904"/>
    <w:rsid w:val="00506E06"/>
    <w:rsid w:val="0052632C"/>
    <w:rsid w:val="0053694C"/>
    <w:rsid w:val="005544A4"/>
    <w:rsid w:val="00571EA3"/>
    <w:rsid w:val="005720B7"/>
    <w:rsid w:val="005769D6"/>
    <w:rsid w:val="0058355D"/>
    <w:rsid w:val="005943BA"/>
    <w:rsid w:val="005C381F"/>
    <w:rsid w:val="00603512"/>
    <w:rsid w:val="00615C53"/>
    <w:rsid w:val="00653E73"/>
    <w:rsid w:val="00671CF2"/>
    <w:rsid w:val="00681B66"/>
    <w:rsid w:val="006B23E8"/>
    <w:rsid w:val="006B2FFB"/>
    <w:rsid w:val="006E3273"/>
    <w:rsid w:val="007162AB"/>
    <w:rsid w:val="00716BD5"/>
    <w:rsid w:val="007338B7"/>
    <w:rsid w:val="00747B6B"/>
    <w:rsid w:val="00782C1D"/>
    <w:rsid w:val="007E2853"/>
    <w:rsid w:val="0087562B"/>
    <w:rsid w:val="008953F5"/>
    <w:rsid w:val="00912538"/>
    <w:rsid w:val="00915E5C"/>
    <w:rsid w:val="00926309"/>
    <w:rsid w:val="00960CBB"/>
    <w:rsid w:val="00972C4C"/>
    <w:rsid w:val="009854C8"/>
    <w:rsid w:val="009D0816"/>
    <w:rsid w:val="009E0F3A"/>
    <w:rsid w:val="009F4934"/>
    <w:rsid w:val="009F4B9A"/>
    <w:rsid w:val="00A15B49"/>
    <w:rsid w:val="00A21F5C"/>
    <w:rsid w:val="00A260D8"/>
    <w:rsid w:val="00A30EC8"/>
    <w:rsid w:val="00A609C7"/>
    <w:rsid w:val="00A66A69"/>
    <w:rsid w:val="00AB3854"/>
    <w:rsid w:val="00AC28CA"/>
    <w:rsid w:val="00AE6012"/>
    <w:rsid w:val="00B22BA1"/>
    <w:rsid w:val="00B347F3"/>
    <w:rsid w:val="00B37510"/>
    <w:rsid w:val="00B72EDC"/>
    <w:rsid w:val="00B83A95"/>
    <w:rsid w:val="00B84A06"/>
    <w:rsid w:val="00B9714A"/>
    <w:rsid w:val="00BA3E60"/>
    <w:rsid w:val="00BB5DBC"/>
    <w:rsid w:val="00C2539F"/>
    <w:rsid w:val="00C503D3"/>
    <w:rsid w:val="00C54118"/>
    <w:rsid w:val="00C56CDF"/>
    <w:rsid w:val="00CC437D"/>
    <w:rsid w:val="00D003E5"/>
    <w:rsid w:val="00D01EC9"/>
    <w:rsid w:val="00D2418A"/>
    <w:rsid w:val="00D30CED"/>
    <w:rsid w:val="00D331D5"/>
    <w:rsid w:val="00D60E98"/>
    <w:rsid w:val="00D63483"/>
    <w:rsid w:val="00D71305"/>
    <w:rsid w:val="00DA5CCE"/>
    <w:rsid w:val="00DB1632"/>
    <w:rsid w:val="00DC59C8"/>
    <w:rsid w:val="00DF1983"/>
    <w:rsid w:val="00E773EB"/>
    <w:rsid w:val="00E8006F"/>
    <w:rsid w:val="00E93B53"/>
    <w:rsid w:val="00EA7690"/>
    <w:rsid w:val="00F655AF"/>
    <w:rsid w:val="00F65676"/>
    <w:rsid w:val="00FB5AA8"/>
    <w:rsid w:val="00FC2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E4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8CA"/>
    <w:rPr>
      <w:rFonts w:ascii="Calibri" w:eastAsia="Calibri" w:hAnsi="Calibri" w:cs="Calibri"/>
    </w:rPr>
  </w:style>
  <w:style w:type="paragraph" w:styleId="Heading2">
    <w:name w:val="heading 2"/>
    <w:basedOn w:val="Normal"/>
    <w:link w:val="Heading2Char"/>
    <w:uiPriority w:val="1"/>
    <w:qFormat/>
    <w:rsid w:val="00AC28CA"/>
    <w:pPr>
      <w:widowControl w:val="0"/>
      <w:autoSpaceDE w:val="0"/>
      <w:autoSpaceDN w:val="0"/>
      <w:spacing w:before="90" w:after="0" w:line="240" w:lineRule="auto"/>
      <w:ind w:left="988"/>
      <w:outlineLvl w:val="1"/>
    </w:pPr>
    <w:rPr>
      <w:rFonts w:ascii="Times New Roman" w:eastAsia="Times New Roman" w:hAnsi="Times New Roman" w:cs="Times New Roman"/>
      <w:b/>
      <w:bCs/>
      <w:sz w:val="24"/>
      <w:szCs w:val="24"/>
      <w:lang w:val="id"/>
    </w:rPr>
  </w:style>
  <w:style w:type="paragraph" w:styleId="Heading3">
    <w:name w:val="heading 3"/>
    <w:basedOn w:val="Normal"/>
    <w:next w:val="Normal"/>
    <w:link w:val="Heading3Char"/>
    <w:uiPriority w:val="9"/>
    <w:semiHidden/>
    <w:unhideWhenUsed/>
    <w:qFormat/>
    <w:rsid w:val="00AC28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28CA"/>
    <w:rPr>
      <w:color w:val="0000FF" w:themeColor="hyperlink"/>
      <w:u w:val="single"/>
    </w:rPr>
  </w:style>
  <w:style w:type="character" w:customStyle="1" w:styleId="Heading2Char">
    <w:name w:val="Heading 2 Char"/>
    <w:basedOn w:val="DefaultParagraphFont"/>
    <w:link w:val="Heading2"/>
    <w:uiPriority w:val="1"/>
    <w:rsid w:val="00AC28CA"/>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9"/>
    <w:semiHidden/>
    <w:rsid w:val="00AC28CA"/>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AC28CA"/>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C28CA"/>
    <w:rPr>
      <w:rFonts w:ascii="Times New Roman" w:eastAsia="Times New Roman" w:hAnsi="Times New Roman" w:cs="Times New Roman"/>
      <w:sz w:val="24"/>
      <w:szCs w:val="24"/>
      <w:lang w:val="id"/>
    </w:rPr>
  </w:style>
  <w:style w:type="table" w:styleId="TableGrid">
    <w:name w:val="Table Grid"/>
    <w:basedOn w:val="TableNormal"/>
    <w:uiPriority w:val="59"/>
    <w:rsid w:val="00A609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A609C7"/>
    <w:pPr>
      <w:ind w:left="720"/>
      <w:contextualSpacing/>
    </w:pPr>
    <w:rPr>
      <w:rFonts w:asciiTheme="minorHAnsi" w:eastAsiaTheme="minorHAnsi" w:hAnsiTheme="minorHAnsi" w:cstheme="minorBidi"/>
    </w:rPr>
  </w:style>
  <w:style w:type="character" w:customStyle="1" w:styleId="ListParagraphChar">
    <w:name w:val="List Paragraph Char"/>
    <w:basedOn w:val="DefaultParagraphFont"/>
    <w:link w:val="ListParagraph"/>
    <w:uiPriority w:val="34"/>
    <w:rsid w:val="00A609C7"/>
  </w:style>
  <w:style w:type="paragraph" w:styleId="Footer">
    <w:name w:val="footer"/>
    <w:basedOn w:val="Normal"/>
    <w:link w:val="FooterChar"/>
    <w:uiPriority w:val="99"/>
    <w:unhideWhenUsed/>
    <w:rsid w:val="00A609C7"/>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A609C7"/>
  </w:style>
  <w:style w:type="paragraph" w:styleId="BalloonText">
    <w:name w:val="Balloon Text"/>
    <w:basedOn w:val="Normal"/>
    <w:link w:val="BalloonTextChar"/>
    <w:uiPriority w:val="99"/>
    <w:semiHidden/>
    <w:unhideWhenUsed/>
    <w:rsid w:val="00A609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9C7"/>
    <w:rPr>
      <w:rFonts w:ascii="Tahoma" w:eastAsia="Calibri" w:hAnsi="Tahoma" w:cs="Tahoma"/>
      <w:sz w:val="16"/>
      <w:szCs w:val="16"/>
    </w:rPr>
  </w:style>
  <w:style w:type="paragraph" w:styleId="Header">
    <w:name w:val="header"/>
    <w:basedOn w:val="Normal"/>
    <w:link w:val="HeaderChar"/>
    <w:uiPriority w:val="99"/>
    <w:unhideWhenUsed/>
    <w:rsid w:val="007338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8B7"/>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8CA"/>
    <w:rPr>
      <w:rFonts w:ascii="Calibri" w:eastAsia="Calibri" w:hAnsi="Calibri" w:cs="Calibri"/>
    </w:rPr>
  </w:style>
  <w:style w:type="paragraph" w:styleId="Heading2">
    <w:name w:val="heading 2"/>
    <w:basedOn w:val="Normal"/>
    <w:link w:val="Heading2Char"/>
    <w:uiPriority w:val="1"/>
    <w:qFormat/>
    <w:rsid w:val="00AC28CA"/>
    <w:pPr>
      <w:widowControl w:val="0"/>
      <w:autoSpaceDE w:val="0"/>
      <w:autoSpaceDN w:val="0"/>
      <w:spacing w:before="90" w:after="0" w:line="240" w:lineRule="auto"/>
      <w:ind w:left="988"/>
      <w:outlineLvl w:val="1"/>
    </w:pPr>
    <w:rPr>
      <w:rFonts w:ascii="Times New Roman" w:eastAsia="Times New Roman" w:hAnsi="Times New Roman" w:cs="Times New Roman"/>
      <w:b/>
      <w:bCs/>
      <w:sz w:val="24"/>
      <w:szCs w:val="24"/>
      <w:lang w:val="id"/>
    </w:rPr>
  </w:style>
  <w:style w:type="paragraph" w:styleId="Heading3">
    <w:name w:val="heading 3"/>
    <w:basedOn w:val="Normal"/>
    <w:next w:val="Normal"/>
    <w:link w:val="Heading3Char"/>
    <w:uiPriority w:val="9"/>
    <w:semiHidden/>
    <w:unhideWhenUsed/>
    <w:qFormat/>
    <w:rsid w:val="00AC28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28CA"/>
    <w:rPr>
      <w:color w:val="0000FF" w:themeColor="hyperlink"/>
      <w:u w:val="single"/>
    </w:rPr>
  </w:style>
  <w:style w:type="character" w:customStyle="1" w:styleId="Heading2Char">
    <w:name w:val="Heading 2 Char"/>
    <w:basedOn w:val="DefaultParagraphFont"/>
    <w:link w:val="Heading2"/>
    <w:uiPriority w:val="1"/>
    <w:rsid w:val="00AC28CA"/>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9"/>
    <w:semiHidden/>
    <w:rsid w:val="00AC28CA"/>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AC28CA"/>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C28CA"/>
    <w:rPr>
      <w:rFonts w:ascii="Times New Roman" w:eastAsia="Times New Roman" w:hAnsi="Times New Roman" w:cs="Times New Roman"/>
      <w:sz w:val="24"/>
      <w:szCs w:val="24"/>
      <w:lang w:val="id"/>
    </w:rPr>
  </w:style>
  <w:style w:type="table" w:styleId="TableGrid">
    <w:name w:val="Table Grid"/>
    <w:basedOn w:val="TableNormal"/>
    <w:uiPriority w:val="59"/>
    <w:rsid w:val="00A609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A609C7"/>
    <w:pPr>
      <w:ind w:left="720"/>
      <w:contextualSpacing/>
    </w:pPr>
    <w:rPr>
      <w:rFonts w:asciiTheme="minorHAnsi" w:eastAsiaTheme="minorHAnsi" w:hAnsiTheme="minorHAnsi" w:cstheme="minorBidi"/>
    </w:rPr>
  </w:style>
  <w:style w:type="character" w:customStyle="1" w:styleId="ListParagraphChar">
    <w:name w:val="List Paragraph Char"/>
    <w:basedOn w:val="DefaultParagraphFont"/>
    <w:link w:val="ListParagraph"/>
    <w:uiPriority w:val="34"/>
    <w:rsid w:val="00A609C7"/>
  </w:style>
  <w:style w:type="paragraph" w:styleId="Footer">
    <w:name w:val="footer"/>
    <w:basedOn w:val="Normal"/>
    <w:link w:val="FooterChar"/>
    <w:uiPriority w:val="99"/>
    <w:unhideWhenUsed/>
    <w:rsid w:val="00A609C7"/>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A609C7"/>
  </w:style>
  <w:style w:type="paragraph" w:styleId="BalloonText">
    <w:name w:val="Balloon Text"/>
    <w:basedOn w:val="Normal"/>
    <w:link w:val="BalloonTextChar"/>
    <w:uiPriority w:val="99"/>
    <w:semiHidden/>
    <w:unhideWhenUsed/>
    <w:rsid w:val="00A609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9C7"/>
    <w:rPr>
      <w:rFonts w:ascii="Tahoma" w:eastAsia="Calibri" w:hAnsi="Tahoma" w:cs="Tahoma"/>
      <w:sz w:val="16"/>
      <w:szCs w:val="16"/>
    </w:rPr>
  </w:style>
  <w:style w:type="paragraph" w:styleId="Header">
    <w:name w:val="header"/>
    <w:basedOn w:val="Normal"/>
    <w:link w:val="HeaderChar"/>
    <w:uiPriority w:val="99"/>
    <w:unhideWhenUsed/>
    <w:rsid w:val="007338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8B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deulfa81@yahoo.c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EE06B-B93B-445E-A62C-D45B14802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14938</Words>
  <Characters>85148</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99887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cp:lastPrinted>2023-07-07T07:25:00Z</cp:lastPrinted>
  <dcterms:created xsi:type="dcterms:W3CDTF">2023-07-07T07:44:00Z</dcterms:created>
  <dcterms:modified xsi:type="dcterms:W3CDTF">2023-07-07T07:44:00Z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991f6f78-fd5a-3e8a-851b-9bdc5dfd1e55</vt:lpwstr>
  </property>
  <property fmtid="{D5CDD505-2E9C-101B-9397-08002B2CF9AE}" pid="24" name="Mendeley Citation Style_1">
    <vt:lpwstr>http://www.zotero.org/styles/apa</vt:lpwstr>
  </property>
</Properties>
</file>